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8EAADB" w:themeColor="accent1" w:themeTint="99"/>
  <w:body>
    <w:p w:rsidR="00952E7C" w:rsidRDefault="00A85781">
      <w:bookmarkStart w:id="0" w:name="_GoBack"/>
      <w:bookmarkEnd w:id="0"/>
      <w:r>
        <w:rPr>
          <w:noProof/>
        </w:rPr>
        <w:drawing>
          <wp:inline distT="0" distB="0" distL="0" distR="0">
            <wp:extent cx="6645910" cy="6645910"/>
            <wp:effectExtent l="0" t="0" r="0" b="0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Default="00A85781">
      <w:r>
        <w:rPr>
          <w:noProof/>
        </w:rPr>
        <mc:AlternateContent>
          <mc:Choice Requires="wps">
            <w:drawing>
              <wp:anchor distT="0" distB="0" distL="118872" distR="118872" simplePos="0" relativeHeight="251658240" behindDoc="0" locked="0" layoutInCell="1" allowOverlap="1">
                <wp:simplePos x="0" y="0"/>
                <wp:positionH relativeFrom="margin">
                  <wp:posOffset>5715</wp:posOffset>
                </wp:positionH>
                <wp:positionV relativeFrom="margin">
                  <wp:posOffset>6988175</wp:posOffset>
                </wp:positionV>
                <wp:extent cx="6666230" cy="2776855"/>
                <wp:effectExtent l="0" t="0" r="9526" b="9526"/>
                <wp:wrapNone/>
                <wp:docPr id="26" name="Текст.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6230" cy="2776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 w:rsidR="00952E7C" w:rsidRDefault="00A85781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i/>
                                <w:i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i/>
                                <w:iCs/>
                                <w:sz w:val="60"/>
                                <w:szCs w:val="60"/>
                              </w:rPr>
                              <w:t xml:space="preserve">Интерактивная туристическая карта </w:t>
                            </w:r>
                          </w:p>
                          <w:p w:rsidR="00952E7C" w:rsidRDefault="00A85781">
                            <w:pPr>
                              <w:jc w:val="center"/>
                              <w:rPr>
                                <w:rFonts w:ascii="Century Gothic" w:hAnsi="Century Gothic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60"/>
                                <w:szCs w:val="60"/>
                              </w:rPr>
                              <w:t>“ПО ТРОПАМ ВОЛКА ИЗ ТАМБОВА”</w:t>
                            </w:r>
                          </w:p>
                          <w:p w:rsidR="00952E7C" w:rsidRDefault="00952E7C">
                            <w:pPr>
                              <w:jc w:val="center"/>
                              <w:rPr>
                                <w:rFonts w:ascii="Century Gothic" w:hAnsi="Century Gothic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tlCol="0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. поле 2" o:spid="_x0000_s1026" type="#_x0000_t202" style="position:absolute;margin-left:.45pt;margin-top:550.25pt;width:524.9pt;height:218.65pt;z-index:251658240;visibility:visible;mso-wrap-style:square;mso-wrap-distance-left:9.36pt;mso-wrap-distance-top:0;mso-wrap-distance-right:9.36pt;mso-wrap-distance-bottom:0;mso-position-horizontal:absolute;mso-position-horizontal-relative:margin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">
                <v:path arrowok="t"/>
                <v:textbox>
                  <w:txbxContent>
                    <w:p w:rsidR="00952E7C" w:rsidRDefault="00A85781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i/>
                          <w:iCs/>
                          <w:sz w:val="60"/>
                          <w:szCs w:val="60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i/>
                          <w:iCs/>
                          <w:sz w:val="60"/>
                          <w:szCs w:val="60"/>
                        </w:rPr>
                        <w:t xml:space="preserve">Интерактивная туристическая карта </w:t>
                      </w:r>
                    </w:p>
                    <w:p w:rsidR="00952E7C" w:rsidRDefault="00A85781">
                      <w:pPr>
                        <w:jc w:val="center"/>
                        <w:rPr>
                          <w:rFonts w:ascii="Century Gothic" w:hAnsi="Century Gothic"/>
                          <w:sz w:val="44"/>
                          <w:szCs w:val="44"/>
                        </w:rPr>
                      </w:pPr>
                      <w:r>
                        <w:rPr>
                          <w:rFonts w:ascii="Century Gothic" w:hAnsi="Century Gothic"/>
                          <w:sz w:val="60"/>
                          <w:szCs w:val="60"/>
                        </w:rPr>
                        <w:t>“ПО ТРОПАМ ВОЛКА ИЗ ТАМБОВА”</w:t>
                      </w:r>
                    </w:p>
                    <w:p w:rsidR="00952E7C" w:rsidRDefault="00952E7C">
                      <w:pPr>
                        <w:jc w:val="center"/>
                        <w:rPr>
                          <w:rFonts w:ascii="Century Gothic" w:hAnsi="Century Gothic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952E7C" w:rsidRDefault="00952E7C"/>
    <w:p w:rsidR="00952E7C" w:rsidRDefault="00952E7C"/>
    <w:p w:rsidR="00952E7C" w:rsidRDefault="00952E7C"/>
    <w:p w:rsidR="00952E7C" w:rsidRDefault="00952E7C"/>
    <w:p w:rsidR="00952E7C" w:rsidRDefault="00952E7C"/>
    <w:p w:rsidR="00952E7C" w:rsidRDefault="00952E7C"/>
    <w:p w:rsidR="00952E7C" w:rsidRDefault="00952E7C"/>
    <w:p w:rsidR="00952E7C" w:rsidRDefault="00952E7C"/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lastRenderedPageBreak/>
        <w:t xml:space="preserve">Описание карты: </w:t>
      </w:r>
    </w:p>
    <w:p w:rsidR="00952E7C" w:rsidRDefault="00A85781">
      <w:pPr>
        <w:rPr>
          <w:rFonts w:ascii="Century Gothic" w:hAnsi="Century Gothic"/>
          <w:sz w:val="30"/>
          <w:szCs w:val="30"/>
        </w:rPr>
      </w:pPr>
      <w:r>
        <w:rPr>
          <w:rFonts w:ascii="Century Gothic" w:hAnsi="Century Gothic"/>
          <w:sz w:val="30"/>
          <w:szCs w:val="30"/>
        </w:rPr>
        <w:t>Город Тамбов, расположенный в Центральном Федеральном округе нашей большой и необъятной страны, является прекрасным местом для туристического отдыха. На данной</w:t>
      </w:r>
      <w:r>
        <w:rPr>
          <w:rFonts w:ascii="Century Gothic" w:hAnsi="Century Gothic"/>
          <w:sz w:val="30"/>
          <w:szCs w:val="30"/>
        </w:rPr>
        <w:t xml:space="preserve"> интерактивной туристической карте Вам будет предложен пеший маршрут по основным значимым и интересным местам столицы Тамбовской области. Каждый из этих объектов даст Вам представления об историко-культурном прошлом и настоящем </w:t>
      </w:r>
      <w:proofErr w:type="spellStart"/>
      <w:r>
        <w:rPr>
          <w:rFonts w:ascii="Century Gothic" w:hAnsi="Century Gothic"/>
          <w:sz w:val="30"/>
          <w:szCs w:val="30"/>
        </w:rPr>
        <w:t>Тамбовщины</w:t>
      </w:r>
      <w:proofErr w:type="spellEnd"/>
      <w:r>
        <w:rPr>
          <w:rFonts w:ascii="Century Gothic" w:hAnsi="Century Gothic"/>
          <w:sz w:val="30"/>
          <w:szCs w:val="30"/>
        </w:rPr>
        <w:t>.</w:t>
      </w:r>
    </w:p>
    <w:p w:rsidR="00952E7C" w:rsidRDefault="00A85781">
      <w:pPr>
        <w:rPr>
          <w:rFonts w:ascii="Century Gothic" w:hAnsi="Century Gothic"/>
          <w:sz w:val="30"/>
          <w:szCs w:val="30"/>
        </w:rPr>
      </w:pPr>
      <w:r>
        <w:rPr>
          <w:rFonts w:ascii="Century Gothic" w:hAnsi="Century Gothic"/>
          <w:sz w:val="30"/>
          <w:szCs w:val="30"/>
        </w:rPr>
        <w:t>Пеший туристичес</w:t>
      </w:r>
      <w:r>
        <w:rPr>
          <w:rFonts w:ascii="Century Gothic" w:hAnsi="Century Gothic"/>
          <w:sz w:val="30"/>
          <w:szCs w:val="30"/>
        </w:rPr>
        <w:t>кий маршрут рассчитан на 3-3,5 часа прохождения 6 километров. С учетом остановок на обзор историко-культурных достопримечательностей Тамбова.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 xml:space="preserve">Автор: </w:t>
      </w:r>
    </w:p>
    <w:p w:rsidR="00952E7C" w:rsidRDefault="00A85781">
      <w:pPr>
        <w:rPr>
          <w:rFonts w:ascii="Century Gothic" w:hAnsi="Century Gothic"/>
          <w:sz w:val="30"/>
          <w:szCs w:val="30"/>
        </w:rPr>
      </w:pPr>
      <w:r>
        <w:rPr>
          <w:rFonts w:ascii="Century Gothic" w:hAnsi="Century Gothic"/>
          <w:sz w:val="30"/>
          <w:szCs w:val="30"/>
        </w:rPr>
        <w:t>Учащийся 8 “В” класса МБОУ ОШ №25 имени Героя России А.В. Теперика - Егоров Артем Романович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>Руководитель:</w:t>
      </w:r>
    </w:p>
    <w:p w:rsidR="00952E7C" w:rsidRDefault="00A85781">
      <w:pPr>
        <w:rPr>
          <w:rFonts w:ascii="Century Gothic" w:hAnsi="Century Gothic"/>
          <w:sz w:val="30"/>
          <w:szCs w:val="30"/>
        </w:rPr>
      </w:pPr>
      <w:r>
        <w:rPr>
          <w:rFonts w:ascii="Century Gothic" w:hAnsi="Century Gothic"/>
          <w:sz w:val="30"/>
          <w:szCs w:val="30"/>
        </w:rPr>
        <w:t>Учитель истории МБОУ ОШ №25 имени Героя России А.В. Теперика - Бирюков Сергей Сергеевич</w:t>
      </w: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A85781">
      <w:pPr>
        <w:jc w:val="center"/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 xml:space="preserve">1. </w:t>
      </w:r>
      <w:r>
        <w:rPr>
          <w:rFonts w:ascii="Century Gothic" w:hAnsi="Century Gothic"/>
          <w:b/>
          <w:bCs/>
          <w:sz w:val="30"/>
          <w:szCs w:val="30"/>
        </w:rPr>
        <w:t>ЖЕЛЕЗНОДОРОЖНЫЙ ВОКЗАЛ “ТАМБОВ-1”.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noProof/>
          <w:sz w:val="30"/>
          <w:szCs w:val="30"/>
        </w:rPr>
        <w:drawing>
          <wp:inline distT="0" distB="0" distL="118872" distR="118872">
            <wp:extent cx="6645910" cy="4377690"/>
            <wp:effectExtent l="0" t="0" r="0" b="0"/>
            <wp:docPr id="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7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Pr="00A85781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Segoe UI"/>
          <w:color w:val="000000"/>
          <w:sz w:val="18"/>
        </w:rPr>
      </w:pPr>
      <w:r>
        <w:rPr>
          <w:rFonts w:ascii="Century Gothic" w:hAnsi="Century Gothic"/>
          <w:noProof/>
          <w:sz w:val="30"/>
          <w:szCs w:val="30"/>
        </w:rPr>
        <w:drawing>
          <wp:inline distT="0" distB="0" distL="118872" distR="118872">
            <wp:extent cx="409575" cy="372745"/>
            <wp:effectExtent l="0" t="0" r="0" b="0"/>
            <wp:docPr id="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7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 xml:space="preserve">АДРЕС: 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г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ород Тамбов, улица Привокзальная дом 1.</w:t>
      </w:r>
      <w:r w:rsidRPr="00A85781">
        <w:rPr>
          <w:rFonts w:ascii="Century Gothic" w:hAnsi="Century Gothic"/>
          <w:color w:val="000000"/>
          <w:sz w:val="30"/>
          <w:szCs w:val="30"/>
        </w:rPr>
        <w:t xml:space="preserve"> </w:t>
      </w:r>
    </w:p>
    <w:p w:rsidR="00952E7C" w:rsidRPr="00A85781" w:rsidRDefault="00952E7C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6"/>
          <w:szCs w:val="30"/>
        </w:rPr>
      </w:pPr>
    </w:p>
    <w:p w:rsidR="00952E7C" w:rsidRPr="00A85781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6"/>
          <w:szCs w:val="30"/>
        </w:rPr>
      </w:pPr>
      <w:r>
        <w:rPr>
          <w:rFonts w:ascii="Century Gothic" w:hAnsi="Century Gothic"/>
          <w:color w:val="000000"/>
          <w:sz w:val="26"/>
          <w:szCs w:val="30"/>
        </w:rPr>
        <w:t>Каменное здание пассажирского вокзала Тамбов-1 построено в 1870</w:t>
      </w:r>
      <w:r>
        <w:rPr>
          <w:rFonts w:ascii="Century Gothic" w:hAnsi="Century Gothic"/>
          <w:color w:val="000000"/>
          <w:sz w:val="26"/>
          <w:szCs w:val="30"/>
        </w:rPr>
        <w:t xml:space="preserve"> году. Первоначально оно внешне напоминало крепость, но в ходе реконструкции и модернизации приобрело более современный облик.</w:t>
      </w:r>
    </w:p>
    <w:p w:rsidR="00952E7C" w:rsidRPr="00A85781" w:rsidRDefault="00952E7C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6"/>
          <w:szCs w:val="30"/>
        </w:rPr>
      </w:pPr>
    </w:p>
    <w:p w:rsidR="00952E7C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6"/>
          <w:szCs w:val="30"/>
        </w:rPr>
      </w:pPr>
      <w:r>
        <w:rPr>
          <w:rFonts w:ascii="Century Gothic" w:hAnsi="Century Gothic"/>
          <w:color w:val="000000"/>
          <w:sz w:val="26"/>
          <w:szCs w:val="30"/>
        </w:rPr>
        <w:t>74-километровая рельсовая магистраль Тамбов — Козлов (с 1932 года Мичуринск) построена в 1868–1869 годах, а 354-километровый пут</w:t>
      </w:r>
      <w:r>
        <w:rPr>
          <w:rFonts w:ascii="Century Gothic" w:hAnsi="Century Gothic"/>
          <w:color w:val="000000"/>
          <w:sz w:val="26"/>
          <w:szCs w:val="30"/>
        </w:rPr>
        <w:t xml:space="preserve">ь Тамбов — Саратов — в 1870–1871 годах. Тогда же в Тамбове появилось паровозное депо. Железнодорожное сообщение приблизило Тамбов к политическим и культурным центрам страны. По новым дорогам в столицы, в Поволжье и за границу пошла произведенная в регионе </w:t>
      </w:r>
      <w:r>
        <w:rPr>
          <w:rFonts w:ascii="Century Gothic" w:hAnsi="Century Gothic"/>
          <w:color w:val="000000"/>
          <w:sz w:val="26"/>
          <w:szCs w:val="30"/>
        </w:rPr>
        <w:t>сельскохозяйственная продукция.</w:t>
      </w:r>
    </w:p>
    <w:p w:rsidR="00952E7C" w:rsidRDefault="00952E7C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6"/>
          <w:szCs w:val="30"/>
        </w:rPr>
      </w:pPr>
    </w:p>
    <w:p w:rsidR="00952E7C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6"/>
          <w:szCs w:val="30"/>
        </w:rPr>
      </w:pPr>
      <w:r>
        <w:rPr>
          <w:rFonts w:ascii="Century Gothic" w:hAnsi="Century Gothic"/>
          <w:color w:val="000000"/>
          <w:sz w:val="26"/>
          <w:szCs w:val="30"/>
        </w:rPr>
        <w:t xml:space="preserve">Дороги интенсивно эксплуатировались. По </w:t>
      </w:r>
      <w:proofErr w:type="spellStart"/>
      <w:r>
        <w:rPr>
          <w:rFonts w:ascii="Century Gothic" w:hAnsi="Century Gothic"/>
          <w:color w:val="000000"/>
          <w:sz w:val="26"/>
          <w:szCs w:val="30"/>
        </w:rPr>
        <w:t>Тамбово</w:t>
      </w:r>
      <w:proofErr w:type="spellEnd"/>
      <w:r>
        <w:rPr>
          <w:rFonts w:ascii="Century Gothic" w:hAnsi="Century Gothic"/>
          <w:color w:val="000000"/>
          <w:sz w:val="26"/>
          <w:szCs w:val="30"/>
        </w:rPr>
        <w:t>-Саратовской рельсовой магистрали только за 1880–1882 годы, не считая других грузов, было перевезено 12,8 миллиона пудов ржаной муки и 12,1 миллиона пудов ржи. Общероссийский с</w:t>
      </w:r>
      <w:r>
        <w:rPr>
          <w:rFonts w:ascii="Century Gothic" w:hAnsi="Century Gothic"/>
          <w:color w:val="000000"/>
          <w:sz w:val="26"/>
          <w:szCs w:val="30"/>
        </w:rPr>
        <w:t xml:space="preserve">правочник за 1902 год сообщал: «Количество товаров, грузимых на тамбовской станции железных дорог, доходит до 19 мил. </w:t>
      </w:r>
      <w:proofErr w:type="gramStart"/>
      <w:r>
        <w:rPr>
          <w:rFonts w:ascii="Century Gothic" w:hAnsi="Century Gothic"/>
          <w:color w:val="000000"/>
          <w:sz w:val="26"/>
          <w:szCs w:val="30"/>
        </w:rPr>
        <w:t>пуд.,</w:t>
      </w:r>
      <w:proofErr w:type="gramEnd"/>
      <w:r>
        <w:rPr>
          <w:rFonts w:ascii="Century Gothic" w:hAnsi="Century Gothic"/>
          <w:color w:val="000000"/>
          <w:sz w:val="26"/>
          <w:szCs w:val="30"/>
        </w:rPr>
        <w:t xml:space="preserve"> в том числе одни направляющиеся к западу хлебные грузы составляют 12 мил. пуд.».</w:t>
      </w:r>
    </w:p>
    <w:p w:rsidR="00952E7C" w:rsidRDefault="00952E7C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6"/>
          <w:szCs w:val="30"/>
        </w:rPr>
      </w:pPr>
    </w:p>
    <w:p w:rsidR="00952E7C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6"/>
          <w:szCs w:val="30"/>
        </w:rPr>
      </w:pPr>
      <w:r>
        <w:rPr>
          <w:rFonts w:ascii="Century Gothic" w:hAnsi="Century Gothic"/>
          <w:color w:val="000000"/>
          <w:sz w:val="26"/>
          <w:szCs w:val="30"/>
        </w:rPr>
        <w:t>Каменное здание пассажирского вокзала Тамбов-I пос</w:t>
      </w:r>
      <w:r>
        <w:rPr>
          <w:rFonts w:ascii="Century Gothic" w:hAnsi="Century Gothic"/>
          <w:color w:val="000000"/>
          <w:sz w:val="26"/>
          <w:szCs w:val="30"/>
        </w:rPr>
        <w:t>троено в 1870 году в километре к западу от центра города. В 1969 году проведена реконструкция, а в 2017–2019 годах — модернизация. Первоначально облик главного городского железнодорожного вокзала напоминал крепость, отсылая к истории Тамбова. Его фасад с ч</w:t>
      </w:r>
      <w:r>
        <w:rPr>
          <w:rFonts w:ascii="Century Gothic" w:hAnsi="Century Gothic"/>
          <w:color w:val="000000"/>
          <w:sz w:val="26"/>
          <w:szCs w:val="30"/>
        </w:rPr>
        <w:t xml:space="preserve">ередованием двухэтажного центрального объема с одноэтажными крыльями и часовыми башнями в торцах имитировал крепостные стены. </w:t>
      </w:r>
    </w:p>
    <w:p w:rsidR="00952E7C" w:rsidRDefault="00952E7C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6"/>
          <w:szCs w:val="30"/>
        </w:rPr>
      </w:pPr>
    </w:p>
    <w:p w:rsidR="00952E7C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6"/>
          <w:szCs w:val="30"/>
        </w:rPr>
      </w:pPr>
      <w:r>
        <w:rPr>
          <w:rFonts w:ascii="Century Gothic" w:hAnsi="Century Gothic"/>
          <w:color w:val="000000"/>
          <w:sz w:val="26"/>
          <w:szCs w:val="30"/>
        </w:rPr>
        <w:t xml:space="preserve">В ходе реконструкции 1960-х годов вокзальное здание стало двухэтажным, раздвинулось вширь, над путями построили навес, под ними </w:t>
      </w:r>
      <w:r>
        <w:rPr>
          <w:rFonts w:ascii="Century Gothic" w:hAnsi="Century Gothic"/>
          <w:color w:val="000000"/>
          <w:sz w:val="26"/>
          <w:szCs w:val="30"/>
        </w:rPr>
        <w:t>— пассажирский переход. В результате недавней модернизации на вокзале появилось современное освещение, коммуникации и система отопления. Памятная табличка сообщает, что на этот вокзал, посещая Тамбов в 1904 и 1914 годах, прибывал Николай II.</w:t>
      </w:r>
    </w:p>
    <w:p w:rsidR="00952E7C" w:rsidRDefault="00A85781">
      <w:pPr>
        <w:jc w:val="center"/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>2. ДОМ КУЛЬТУР</w:t>
      </w:r>
      <w:r>
        <w:rPr>
          <w:rFonts w:ascii="Century Gothic" w:hAnsi="Century Gothic"/>
          <w:b/>
          <w:bCs/>
          <w:sz w:val="30"/>
          <w:szCs w:val="30"/>
        </w:rPr>
        <w:t>Ы “ЗНАМЯ ТРУДА”.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noProof/>
          <w:sz w:val="30"/>
          <w:szCs w:val="30"/>
        </w:rPr>
        <w:drawing>
          <wp:inline distT="0" distB="0" distL="118872" distR="118872">
            <wp:extent cx="6645910" cy="5154295"/>
            <wp:effectExtent l="0" t="0" r="0" b="0"/>
            <wp:docPr id="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1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Pr="00A85781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Segoe UI"/>
          <w:color w:val="000000"/>
          <w:sz w:val="18"/>
        </w:rPr>
      </w:pPr>
      <w:r>
        <w:rPr>
          <w:rFonts w:ascii="Century Gothic" w:hAnsi="Century Gothic"/>
          <w:noProof/>
          <w:sz w:val="30"/>
          <w:szCs w:val="30"/>
        </w:rPr>
        <w:drawing>
          <wp:inline distT="0" distB="0" distL="118872" distR="118872">
            <wp:extent cx="409575" cy="372745"/>
            <wp:effectExtent l="0" t="0" r="0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7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 xml:space="preserve">АДРЕС: 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г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ород Тамбов, улица </w:t>
      </w:r>
      <w:r>
        <w:rPr>
          <w:rFonts w:ascii="Century Gothic" w:hAnsi="Century Gothic"/>
          <w:color w:val="333333"/>
          <w:sz w:val="30"/>
          <w:szCs w:val="30"/>
          <w:highlight w:val="white"/>
        </w:rPr>
        <w:t>Интернациональная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 дом 118.</w:t>
      </w:r>
      <w:r w:rsidRPr="00A85781">
        <w:rPr>
          <w:rFonts w:ascii="Century Gothic" w:hAnsi="Century Gothic"/>
          <w:color w:val="000000"/>
          <w:sz w:val="30"/>
          <w:szCs w:val="30"/>
        </w:rPr>
        <w:t xml:space="preserve"> </w:t>
      </w:r>
    </w:p>
    <w:p w:rsidR="00952E7C" w:rsidRDefault="00952E7C">
      <w:pPr>
        <w:rPr>
          <w:rFonts w:ascii="Century Gothic" w:hAnsi="Century Gothic"/>
          <w:sz w:val="30"/>
          <w:szCs w:val="30"/>
        </w:rPr>
      </w:pPr>
    </w:p>
    <w:p w:rsidR="00952E7C" w:rsidRDefault="00A85781">
      <w:pPr>
        <w:rPr>
          <w:rFonts w:ascii="Century Gothic" w:hAnsi="Century Gothic"/>
          <w:sz w:val="30"/>
          <w:szCs w:val="30"/>
        </w:rPr>
      </w:pPr>
      <w:r>
        <w:rPr>
          <w:rFonts w:ascii="Century Gothic" w:hAnsi="Century Gothic"/>
          <w:sz w:val="30"/>
          <w:szCs w:val="30"/>
        </w:rPr>
        <w:t>Одновременно с вокзалом в Тамбове появилась обширная Привокзальная площадь. В конце XIX века на ней разбили сквер. На привокзальную площадь выходит фасад памятника советской архитектуры — построенного в 1929 году Дворца культуры железнодорожников «Знамя тр</w:t>
      </w:r>
      <w:r>
        <w:rPr>
          <w:rFonts w:ascii="Century Gothic" w:hAnsi="Century Gothic"/>
          <w:sz w:val="30"/>
          <w:szCs w:val="30"/>
        </w:rPr>
        <w:t>уда». В ходе реконструкции вокзала сквер на площади украсили тремя фонтанами.</w:t>
      </w:r>
    </w:p>
    <w:p w:rsidR="00952E7C" w:rsidRDefault="00A85781">
      <w:pPr>
        <w:jc w:val="center"/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>3. ТАМБОВСКИЙ ОБЛАСТНОЙ КРАЕВЕДЧЕСКИЙ МУЗЕЙ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noProof/>
          <w:sz w:val="30"/>
          <w:szCs w:val="30"/>
        </w:rPr>
        <w:drawing>
          <wp:inline distT="0" distB="0" distL="118872" distR="118872">
            <wp:extent cx="6645910" cy="4272280"/>
            <wp:effectExtent l="0" t="0" r="0" b="0"/>
            <wp:docPr id="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Pr="00A85781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Segoe UI"/>
          <w:color w:val="000000"/>
          <w:sz w:val="18"/>
        </w:rPr>
      </w:pPr>
      <w:r>
        <w:rPr>
          <w:rFonts w:ascii="Century Gothic" w:hAnsi="Century Gothic"/>
          <w:noProof/>
          <w:sz w:val="30"/>
          <w:szCs w:val="30"/>
        </w:rPr>
        <w:drawing>
          <wp:inline distT="0" distB="0" distL="118872" distR="118872">
            <wp:extent cx="409575" cy="372745"/>
            <wp:effectExtent l="0" t="0" r="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7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 xml:space="preserve">АДРЕС: 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г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ород Тамбов, улица </w:t>
      </w:r>
      <w:r>
        <w:rPr>
          <w:rFonts w:ascii="Century Gothic" w:hAnsi="Century Gothic"/>
          <w:color w:val="333333"/>
          <w:sz w:val="30"/>
          <w:szCs w:val="30"/>
          <w:highlight w:val="white"/>
        </w:rPr>
        <w:t>Державинская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 дом 3.</w:t>
      </w:r>
      <w:r w:rsidRPr="00A85781">
        <w:rPr>
          <w:rFonts w:ascii="Century Gothic" w:hAnsi="Century Gothic"/>
          <w:color w:val="000000"/>
          <w:sz w:val="30"/>
          <w:szCs w:val="30"/>
        </w:rPr>
        <w:t xml:space="preserve"> </w:t>
      </w:r>
    </w:p>
    <w:p w:rsidR="00952E7C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  <w:r>
        <w:rPr>
          <w:rFonts w:ascii="Century Gothic" w:hAnsi="Century Gothic"/>
          <w:color w:val="000000"/>
          <w:sz w:val="28"/>
          <w:szCs w:val="28"/>
        </w:rPr>
        <w:t xml:space="preserve">Тамбовский областной краеведческий музей основан в декабре 1879 г., к торжествам, </w:t>
      </w:r>
      <w:r>
        <w:rPr>
          <w:rFonts w:ascii="Century Gothic" w:hAnsi="Century Gothic"/>
          <w:color w:val="000000"/>
          <w:sz w:val="28"/>
          <w:szCs w:val="28"/>
        </w:rPr>
        <w:t xml:space="preserve">посвященным 100-летию Тамбовского наместничества. В Комиссии по устройству историко-этнографического музея состояли известные общественные деятели, меценаты, ученые и просветители: Э.Д. Нарышкин, И.И. 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Дубасов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 xml:space="preserve">, А.В. 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Вышеславцев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>, С.В. Попов, С.Н. Чичерин, Л.</w:t>
      </w:r>
      <w:r>
        <w:rPr>
          <w:rFonts w:ascii="Century Gothic" w:hAnsi="Century Gothic"/>
          <w:color w:val="000000"/>
          <w:sz w:val="28"/>
          <w:szCs w:val="28"/>
        </w:rPr>
        <w:t xml:space="preserve">А. 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Воейков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>, архимандрит Димитрий (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Самбикин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>). Из-за отсутствия помещения открытие Губернского музея откладывалось, а экспонаты и коллекции находились на хранении частных лиц, доме губернатора, Екатерининском учительском институте. В 1884 музей был передан в</w:t>
      </w:r>
      <w:r>
        <w:rPr>
          <w:rFonts w:ascii="Century Gothic" w:hAnsi="Century Gothic"/>
          <w:color w:val="000000"/>
          <w:sz w:val="28"/>
          <w:szCs w:val="28"/>
        </w:rPr>
        <w:t xml:space="preserve"> ведении учрежденной Тамбовской Губернской ученой архивной комиссии (ТГУАК). С 1887 по 1893 – размещался в 2-х залах третьего этажа Тамбовской публичной библиотеки, с 1893 по 1918 – в здании Особой 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Нарышкинской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 xml:space="preserve"> библиотеки.</w:t>
      </w:r>
    </w:p>
    <w:p w:rsidR="00952E7C" w:rsidRPr="00A85781" w:rsidRDefault="00952E7C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</w:p>
    <w:p w:rsidR="00952E7C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  <w:r>
        <w:rPr>
          <w:rFonts w:ascii="Century Gothic" w:hAnsi="Century Gothic"/>
          <w:color w:val="000000"/>
          <w:sz w:val="28"/>
          <w:szCs w:val="28"/>
        </w:rPr>
        <w:t>К 1917 г. в Тамбове было несколь</w:t>
      </w:r>
      <w:r>
        <w:rPr>
          <w:rFonts w:ascii="Century Gothic" w:hAnsi="Century Gothic"/>
          <w:color w:val="000000"/>
          <w:sz w:val="28"/>
          <w:szCs w:val="28"/>
        </w:rPr>
        <w:t xml:space="preserve">ко музеев: музей ТГУАК, Общества народных чтений, Тамбовский городской музей, в основу которого легли коллекции Управления земледелия и Общества любителей природы, Передвижной музей наглядных пособий им. А.Ф. 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Бунакова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>. В 1918 году они были национализирован</w:t>
      </w:r>
      <w:r>
        <w:rPr>
          <w:rFonts w:ascii="Century Gothic" w:hAnsi="Century Gothic"/>
          <w:color w:val="000000"/>
          <w:sz w:val="28"/>
          <w:szCs w:val="28"/>
        </w:rPr>
        <w:t xml:space="preserve">ы и перешли в ведение 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Наркомпроса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 xml:space="preserve"> РСФСР. С 1918 по 1924 – музей обосновался в бывшем Торговом доме М.Л. 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Шоршорова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 xml:space="preserve">. В 1928 состоялось объединение Губернского научного, и Художественного музеев. С 1929 – в здании кафедрального 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Спасо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>-Преображенского собора (д</w:t>
      </w:r>
      <w:r>
        <w:rPr>
          <w:rFonts w:ascii="Century Gothic" w:hAnsi="Century Gothic"/>
          <w:color w:val="000000"/>
          <w:sz w:val="28"/>
          <w:szCs w:val="28"/>
        </w:rPr>
        <w:t>о 1991 г.). В 1930 – открыт для посещения первой экспозиции (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Антипасхальная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 xml:space="preserve"> выставка). С изменением административно-территориального деления, упразднением губернии и образованием округов, Тамбовский научно-художественный музей переименован в Тамбовский окр</w:t>
      </w:r>
      <w:r>
        <w:rPr>
          <w:rFonts w:ascii="Century Gothic" w:hAnsi="Century Gothic"/>
          <w:color w:val="000000"/>
          <w:sz w:val="28"/>
          <w:szCs w:val="28"/>
        </w:rPr>
        <w:t>ужной научно-художественный. Структуру музея составляли: естественно-географический; историко-археологический; отдел культов; общественно-экономический; наглядных пособий и художественный отделы.</w:t>
      </w:r>
    </w:p>
    <w:p w:rsidR="00952E7C" w:rsidRPr="00A85781" w:rsidRDefault="00952E7C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</w:p>
    <w:p w:rsidR="00952E7C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  <w:r>
        <w:rPr>
          <w:rFonts w:ascii="Century Gothic" w:hAnsi="Century Gothic"/>
          <w:color w:val="000000"/>
          <w:sz w:val="28"/>
          <w:szCs w:val="28"/>
        </w:rPr>
        <w:t xml:space="preserve">В 1949 открыты отделы: природы, истории дооктябрьского </w:t>
      </w:r>
      <w:r>
        <w:rPr>
          <w:rFonts w:ascii="Century Gothic" w:hAnsi="Century Gothic"/>
          <w:color w:val="000000"/>
          <w:sz w:val="28"/>
          <w:szCs w:val="28"/>
        </w:rPr>
        <w:t>периода, истории советского общества, художественный и планетарий (с 1954). В таком виде структура сохранялась до 1960. Обширная художественная коллекция музея послужила основанием для создания Тамбовской областной картинной галереи.</w:t>
      </w:r>
    </w:p>
    <w:p w:rsidR="00952E7C" w:rsidRPr="00A85781" w:rsidRDefault="00952E7C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</w:p>
    <w:p w:rsidR="00952E7C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  <w:r>
        <w:rPr>
          <w:rFonts w:ascii="Century Gothic" w:hAnsi="Century Gothic"/>
          <w:color w:val="000000"/>
          <w:sz w:val="28"/>
          <w:szCs w:val="28"/>
        </w:rPr>
        <w:t>В 1960-70-е музей про</w:t>
      </w:r>
      <w:r>
        <w:rPr>
          <w:rFonts w:ascii="Century Gothic" w:hAnsi="Century Gothic"/>
          <w:color w:val="000000"/>
          <w:sz w:val="28"/>
          <w:szCs w:val="28"/>
        </w:rPr>
        <w:t>должает вести большую экспозиционную работу, участвует в археол. и этнографических экспедициях, проводит изучение памятников природы края, комплектует фонды, активизирует формы научно-просветительной работы, – становится ведущим музеем Центрального Чернозе</w:t>
      </w:r>
      <w:r>
        <w:rPr>
          <w:rFonts w:ascii="Century Gothic" w:hAnsi="Century Gothic"/>
          <w:color w:val="000000"/>
          <w:sz w:val="28"/>
          <w:szCs w:val="28"/>
        </w:rPr>
        <w:t xml:space="preserve">мья. В 1979 Указом Президиума ВС РСФСР, награжден Почетной грамотой Президиума ВС РСФСР, в 1982 – победитель Всесоюзного смотра работы </w:t>
      </w:r>
      <w:proofErr w:type="gramStart"/>
      <w:r>
        <w:rPr>
          <w:rFonts w:ascii="Century Gothic" w:hAnsi="Century Gothic"/>
          <w:color w:val="000000"/>
          <w:sz w:val="28"/>
          <w:szCs w:val="28"/>
        </w:rPr>
        <w:t>культ.-</w:t>
      </w:r>
      <w:proofErr w:type="gramEnd"/>
      <w:r>
        <w:rPr>
          <w:rFonts w:ascii="Century Gothic" w:hAnsi="Century Gothic"/>
          <w:color w:val="000000"/>
          <w:sz w:val="28"/>
          <w:szCs w:val="28"/>
        </w:rPr>
        <w:t>просвет. учреждений.</w:t>
      </w:r>
    </w:p>
    <w:p w:rsidR="00952E7C" w:rsidRPr="00A85781" w:rsidRDefault="00952E7C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</w:p>
    <w:p w:rsidR="00952E7C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  <w:r>
        <w:rPr>
          <w:rFonts w:ascii="Century Gothic" w:hAnsi="Century Gothic"/>
          <w:color w:val="000000"/>
          <w:sz w:val="28"/>
          <w:szCs w:val="28"/>
        </w:rPr>
        <w:t xml:space="preserve">В конце 1970-х – начале 1990-х – методический центр музейной сети Тамбовской области. В эти </w:t>
      </w:r>
      <w:r>
        <w:rPr>
          <w:rFonts w:ascii="Century Gothic" w:hAnsi="Century Gothic"/>
          <w:color w:val="000000"/>
          <w:sz w:val="28"/>
          <w:szCs w:val="28"/>
        </w:rPr>
        <w:t xml:space="preserve">годы формируются его филиалы: Дом-музей С.В. Рахманинова в Ивановке, 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Уваровского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 xml:space="preserve"> района Тамбовской области (1978), с 1987 Музей-усадьба, Музей истории ткачества и текстильной промышленности в г. Рассказово Тамбовской области (с 1982, муниципальный с 2006),</w:t>
      </w:r>
      <w:r>
        <w:rPr>
          <w:rFonts w:ascii="Century Gothic" w:hAnsi="Century Gothic"/>
          <w:color w:val="000000"/>
          <w:sz w:val="28"/>
          <w:szCs w:val="28"/>
        </w:rPr>
        <w:t xml:space="preserve"> Дом-музей Г.В. Чичерина (с 1987), Краеведческий музей в г. 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Инжавино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>, Тамбовской области (с 1991, муниципальный с 2007).</w:t>
      </w:r>
    </w:p>
    <w:p w:rsidR="00952E7C" w:rsidRPr="00A85781" w:rsidRDefault="00952E7C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</w:p>
    <w:p w:rsidR="00952E7C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  <w:r>
        <w:rPr>
          <w:rFonts w:ascii="Century Gothic" w:hAnsi="Century Gothic"/>
          <w:color w:val="000000"/>
          <w:sz w:val="28"/>
          <w:szCs w:val="28"/>
        </w:rPr>
        <w:t xml:space="preserve">Распоряжением Президента РФ (1991) и постановлением местных органов управления здание </w:t>
      </w:r>
      <w:proofErr w:type="spellStart"/>
      <w:r>
        <w:rPr>
          <w:rFonts w:ascii="Century Gothic" w:hAnsi="Century Gothic"/>
          <w:color w:val="000000"/>
          <w:sz w:val="28"/>
          <w:szCs w:val="28"/>
        </w:rPr>
        <w:t>Спасо</w:t>
      </w:r>
      <w:proofErr w:type="spellEnd"/>
      <w:r>
        <w:rPr>
          <w:rFonts w:ascii="Century Gothic" w:hAnsi="Century Gothic"/>
          <w:color w:val="000000"/>
          <w:sz w:val="28"/>
          <w:szCs w:val="28"/>
        </w:rPr>
        <w:t>-Преображенского собора передано епархиальн</w:t>
      </w:r>
      <w:r>
        <w:rPr>
          <w:rFonts w:ascii="Century Gothic" w:hAnsi="Century Gothic"/>
          <w:color w:val="000000"/>
          <w:sz w:val="28"/>
          <w:szCs w:val="28"/>
        </w:rPr>
        <w:t>ому управлению. С 1993 и по настоящее время в бывшем Доме политического просвещения (ул. Державинская, 3).</w:t>
      </w:r>
    </w:p>
    <w:p w:rsidR="00952E7C" w:rsidRDefault="00952E7C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  <w:lang w:val="en-US"/>
        </w:rPr>
      </w:pPr>
    </w:p>
    <w:p w:rsidR="00952E7C" w:rsidRPr="00A85781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Century Gothic" w:hAnsi="Century Gothic"/>
          <w:color w:val="000000"/>
          <w:sz w:val="28"/>
          <w:szCs w:val="28"/>
        </w:rPr>
      </w:pPr>
      <w:r>
        <w:rPr>
          <w:rFonts w:ascii="Century Gothic" w:hAnsi="Century Gothic"/>
          <w:color w:val="000000"/>
          <w:sz w:val="28"/>
          <w:szCs w:val="28"/>
        </w:rPr>
        <w:t>Фонды ТОКМ насчитывают более 120 тысяч единиц хранения, которые включают уникальные издания и документы XVII - XX вв.; произведения живописи и графи</w:t>
      </w:r>
      <w:r>
        <w:rPr>
          <w:rFonts w:ascii="Century Gothic" w:hAnsi="Century Gothic"/>
          <w:color w:val="000000"/>
          <w:sz w:val="28"/>
          <w:szCs w:val="28"/>
        </w:rPr>
        <w:t>ки; декоративно-прикладного искусства, оружия, этнографии, археологии, естественнонаучные коллекции.</w:t>
      </w:r>
    </w:p>
    <w:p w:rsidR="00952E7C" w:rsidRDefault="00A85781">
      <w:pPr>
        <w:jc w:val="center"/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sz w:val="30"/>
          <w:szCs w:val="30"/>
          <w:lang w:val="en-US"/>
        </w:rPr>
        <w:t xml:space="preserve">4. </w:t>
      </w:r>
      <w:r>
        <w:rPr>
          <w:rFonts w:ascii="Century Gothic" w:hAnsi="Century Gothic"/>
          <w:b/>
          <w:bCs/>
          <w:sz w:val="30"/>
          <w:szCs w:val="30"/>
        </w:rPr>
        <w:t>ТАМБОВСКАЯ ОБЛАСТНАЯ КАРТИННАЯ ГАЛЕРЕЯ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noProof/>
          <w:sz w:val="30"/>
          <w:szCs w:val="30"/>
        </w:rPr>
        <w:drawing>
          <wp:inline distT="0" distB="0" distL="118872" distR="118872">
            <wp:extent cx="6645910" cy="3987165"/>
            <wp:effectExtent l="0" t="0" r="0" b="0"/>
            <wp:docPr id="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noProof/>
          <w:sz w:val="30"/>
          <w:szCs w:val="30"/>
        </w:rPr>
        <w:drawing>
          <wp:inline distT="0" distB="0" distL="118872" distR="118872">
            <wp:extent cx="409575" cy="372745"/>
            <wp:effectExtent l="0" t="0" r="0" b="0"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7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 xml:space="preserve">АДРЕС: 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г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ород Тамбов, улица </w:t>
      </w:r>
      <w:r>
        <w:rPr>
          <w:rFonts w:ascii="Century Gothic" w:hAnsi="Century Gothic"/>
          <w:color w:val="333333"/>
          <w:sz w:val="30"/>
          <w:szCs w:val="30"/>
          <w:highlight w:val="white"/>
        </w:rPr>
        <w:t>Советская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 дом 97.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Галерея – одна из достопримечательностей Тамбова, в ее фондах </w:t>
      </w:r>
      <w:r>
        <w:rPr>
          <w:rFonts w:ascii="Century Gothic" w:hAnsi="Century Gothic"/>
          <w:sz w:val="28"/>
          <w:szCs w:val="28"/>
        </w:rPr>
        <w:t>около 5000 экспонатов. Работают постоянные экспозиции русского, западноевропейского и советского искусства.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Тамбовская областная картинная галерея была открыта для обозрения 30 апреля 1961 года. Однако музейное собирательство в Тамбове имеет давние традици</w:t>
      </w:r>
      <w:r>
        <w:rPr>
          <w:rFonts w:ascii="Century Gothic" w:hAnsi="Century Gothic"/>
          <w:sz w:val="28"/>
          <w:szCs w:val="28"/>
        </w:rPr>
        <w:t>и. Первый музей в Тамбове основан в 1879 году в ознаменование 100-летнего юбилея учреждения Тамбовского наместничества.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Собственного помещения первый тамбовский музей не имел. Спустя пять лет (в 1884г.) по инициативе сенатора, историка и архивиста Н. В. Ка</w:t>
      </w:r>
      <w:r>
        <w:rPr>
          <w:rFonts w:ascii="Century Gothic" w:hAnsi="Century Gothic"/>
          <w:sz w:val="28"/>
          <w:szCs w:val="28"/>
        </w:rPr>
        <w:t>лачева (1819 –1885) в числе первых четырех (Орел, Тамбов, Рязань и Тверь) была создана Губернская ученая архивная комиссия, у которой также не было собственного помещения. Возникла идея объединения подобных учреждений под одной крышей. В Государственном ар</w:t>
      </w:r>
      <w:r>
        <w:rPr>
          <w:rFonts w:ascii="Century Gothic" w:hAnsi="Century Gothic"/>
          <w:sz w:val="28"/>
          <w:szCs w:val="28"/>
        </w:rPr>
        <w:t>хиве Тамбовской области хранится «Историческая записка о помещении Тамбовской ученой архивной комиссии» (1914), в которой сообщается, что Комитет Тамбовской публичной библиотеки решил надстроить третий этаж над зданием Публичной библиотеки для помещения Ис</w:t>
      </w:r>
      <w:r>
        <w:rPr>
          <w:rFonts w:ascii="Century Gothic" w:hAnsi="Century Gothic"/>
          <w:sz w:val="28"/>
          <w:szCs w:val="28"/>
        </w:rPr>
        <w:t>торического Архива, заседаний Архивной комиссии, библиотеки и музея (здание на углу улиц Советской и Коммунальной). Открытие Исторического архива и музея состоялось 17 июня 1887 года.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Следующий важный этап в развитии общественного собирательства в Тамбове</w:t>
      </w:r>
      <w:r>
        <w:rPr>
          <w:rFonts w:ascii="Century Gothic" w:hAnsi="Century Gothic"/>
          <w:sz w:val="28"/>
          <w:szCs w:val="28"/>
        </w:rPr>
        <w:t xml:space="preserve"> связан с постройкой </w:t>
      </w:r>
      <w:proofErr w:type="spellStart"/>
      <w:r>
        <w:rPr>
          <w:rFonts w:ascii="Century Gothic" w:hAnsi="Century Gothic"/>
          <w:sz w:val="28"/>
          <w:szCs w:val="28"/>
        </w:rPr>
        <w:t>эдания</w:t>
      </w:r>
      <w:proofErr w:type="spellEnd"/>
      <w:r>
        <w:rPr>
          <w:rFonts w:ascii="Century Gothic" w:hAnsi="Century Gothic"/>
          <w:sz w:val="28"/>
          <w:szCs w:val="28"/>
        </w:rPr>
        <w:t xml:space="preserve"> Общества по устройству народных чтений (1891 - 1892). Здание возведено на средства известного тамбовского благотворителя Эммануила Дмитриевича Нарышкина (1813 - 1901), «друга Тамбовской бедности», как его называли современники. </w:t>
      </w:r>
      <w:r>
        <w:rPr>
          <w:rFonts w:ascii="Century Gothic" w:hAnsi="Century Gothic"/>
          <w:sz w:val="28"/>
          <w:szCs w:val="28"/>
        </w:rPr>
        <w:t xml:space="preserve">До сих пор здание именуют </w:t>
      </w:r>
      <w:proofErr w:type="spellStart"/>
      <w:r>
        <w:rPr>
          <w:rFonts w:ascii="Century Gothic" w:hAnsi="Century Gothic"/>
          <w:sz w:val="28"/>
          <w:szCs w:val="28"/>
        </w:rPr>
        <w:t>Нарышкинской</w:t>
      </w:r>
      <w:proofErr w:type="spellEnd"/>
      <w:r>
        <w:rPr>
          <w:rFonts w:ascii="Century Gothic" w:hAnsi="Century Gothic"/>
          <w:sz w:val="28"/>
          <w:szCs w:val="28"/>
        </w:rPr>
        <w:t xml:space="preserve"> читальней. Музей был переведен сюда летом 1893 года. Начиная с 1879 года вплоть до 1895 года музей находился в «периоде созидания и не был открыт для публики. По передаче его в ведение Общества он был открыт для публи</w:t>
      </w:r>
      <w:r>
        <w:rPr>
          <w:rFonts w:ascii="Century Gothic" w:hAnsi="Century Gothic"/>
          <w:sz w:val="28"/>
          <w:szCs w:val="28"/>
        </w:rPr>
        <w:t>ки с 16 февраля 1895 года два раза в неделю». (Десятилетие народных чтений в г. Тамбове. Тамбов, 1899. С. 26).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В первые годы советской власти в Тамбове функционировали несколько музеев, в том числе Художественный музей, куда поступали произведения из наци</w:t>
      </w:r>
      <w:r>
        <w:rPr>
          <w:rFonts w:ascii="Century Gothic" w:hAnsi="Century Gothic"/>
          <w:sz w:val="28"/>
          <w:szCs w:val="28"/>
        </w:rPr>
        <w:t>онализированных дворянских усадеб. В 1922 году Художественный музей был включен в состав Тамбовского губернского научно-художественного музея.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В 1929 - 1930 гг. Тамбовский научно-художественный музей становится окружным краеведческим музеем и перемещается</w:t>
      </w:r>
      <w:r>
        <w:rPr>
          <w:rFonts w:ascii="Century Gothic" w:hAnsi="Century Gothic"/>
          <w:sz w:val="28"/>
          <w:szCs w:val="28"/>
        </w:rPr>
        <w:t xml:space="preserve"> в здание </w:t>
      </w:r>
      <w:proofErr w:type="spellStart"/>
      <w:r>
        <w:rPr>
          <w:rFonts w:ascii="Century Gothic" w:hAnsi="Century Gothic"/>
          <w:sz w:val="28"/>
          <w:szCs w:val="28"/>
        </w:rPr>
        <w:t>Спасо</w:t>
      </w:r>
      <w:proofErr w:type="spellEnd"/>
      <w:r>
        <w:rPr>
          <w:rFonts w:ascii="Century Gothic" w:hAnsi="Century Gothic"/>
          <w:sz w:val="28"/>
          <w:szCs w:val="28"/>
        </w:rPr>
        <w:t>-Преображенского (</w:t>
      </w:r>
      <w:proofErr w:type="spellStart"/>
      <w:r>
        <w:rPr>
          <w:rFonts w:ascii="Century Gothic" w:hAnsi="Century Gothic"/>
          <w:sz w:val="28"/>
          <w:szCs w:val="28"/>
        </w:rPr>
        <w:t>Питиримовского</w:t>
      </w:r>
      <w:proofErr w:type="spellEnd"/>
      <w:r>
        <w:rPr>
          <w:rFonts w:ascii="Century Gothic" w:hAnsi="Century Gothic"/>
          <w:sz w:val="28"/>
          <w:szCs w:val="28"/>
        </w:rPr>
        <w:t>) кафедрального собора. Только через тридцать лет из состава музея был выделен художественный отдел - образована Тамбовская областная картинная галерея.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Представительная и ежегодно увеличивающаяся часть экспо</w:t>
      </w:r>
      <w:r>
        <w:rPr>
          <w:rFonts w:ascii="Century Gothic" w:hAnsi="Century Gothic"/>
          <w:sz w:val="28"/>
          <w:szCs w:val="28"/>
        </w:rPr>
        <w:t>зиции - советская. В ней хорошо представлены все виды искусства - живопись, графика, скульптура, декоративно-прикладное искусство.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Специалисты отмечают высокий уровень собрания Тамбовской галереи. Произведения из ее фондов экспонировались на многих предст</w:t>
      </w:r>
      <w:r>
        <w:rPr>
          <w:rFonts w:ascii="Century Gothic" w:hAnsi="Century Gothic"/>
          <w:sz w:val="28"/>
          <w:szCs w:val="28"/>
        </w:rPr>
        <w:t xml:space="preserve">авительных выставках в Москве, Санкт-Петербурге, а также за рубежом (Нидерланды, Англия, Финляндия). Некоторые из них признаны эталонными образцами творческого наследия мастеров (работы </w:t>
      </w:r>
      <w:proofErr w:type="spellStart"/>
      <w:r>
        <w:rPr>
          <w:rFonts w:ascii="Century Gothic" w:hAnsi="Century Gothic"/>
          <w:sz w:val="28"/>
          <w:szCs w:val="28"/>
        </w:rPr>
        <w:t>В.А.Тропинина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А.Молинари</w:t>
      </w:r>
      <w:proofErr w:type="spellEnd"/>
      <w:r>
        <w:rPr>
          <w:rFonts w:ascii="Century Gothic" w:hAnsi="Century Gothic"/>
          <w:sz w:val="28"/>
          <w:szCs w:val="28"/>
        </w:rPr>
        <w:t>). Многие вошли в альбомы, монографические ис</w:t>
      </w:r>
      <w:r>
        <w:rPr>
          <w:rFonts w:ascii="Century Gothic" w:hAnsi="Century Gothic"/>
          <w:sz w:val="28"/>
          <w:szCs w:val="28"/>
        </w:rPr>
        <w:t xml:space="preserve">следования, неоднократно репродуцировались (работы </w:t>
      </w:r>
      <w:proofErr w:type="spellStart"/>
      <w:r>
        <w:rPr>
          <w:rFonts w:ascii="Century Gothic" w:hAnsi="Century Gothic"/>
          <w:sz w:val="28"/>
          <w:szCs w:val="28"/>
        </w:rPr>
        <w:t>Ф.А.Васильева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С.Ф.Щедрина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А.В.Куприна</w:t>
      </w:r>
      <w:proofErr w:type="spellEnd"/>
      <w:r>
        <w:rPr>
          <w:rFonts w:ascii="Century Gothic" w:hAnsi="Century Gothic"/>
          <w:sz w:val="28"/>
          <w:szCs w:val="28"/>
        </w:rPr>
        <w:t xml:space="preserve">, западноевропейских художников - </w:t>
      </w:r>
      <w:proofErr w:type="spellStart"/>
      <w:r>
        <w:rPr>
          <w:rFonts w:ascii="Century Gothic" w:hAnsi="Century Gothic"/>
          <w:sz w:val="28"/>
          <w:szCs w:val="28"/>
        </w:rPr>
        <w:t>Ф.Монтемеццано</w:t>
      </w:r>
      <w:proofErr w:type="spellEnd"/>
      <w:r>
        <w:rPr>
          <w:rFonts w:ascii="Century Gothic" w:hAnsi="Century Gothic"/>
          <w:sz w:val="28"/>
          <w:szCs w:val="28"/>
        </w:rPr>
        <w:t>, Мастера «</w:t>
      </w:r>
      <w:proofErr w:type="spellStart"/>
      <w:r>
        <w:rPr>
          <w:rFonts w:ascii="Century Gothic" w:hAnsi="Century Gothic"/>
          <w:sz w:val="28"/>
          <w:szCs w:val="28"/>
        </w:rPr>
        <w:t>Благовестия</w:t>
      </w:r>
      <w:proofErr w:type="spellEnd"/>
      <w:r>
        <w:rPr>
          <w:rFonts w:ascii="Century Gothic" w:hAnsi="Century Gothic"/>
          <w:sz w:val="28"/>
          <w:szCs w:val="28"/>
        </w:rPr>
        <w:t xml:space="preserve"> пастухам», </w:t>
      </w:r>
      <w:proofErr w:type="spellStart"/>
      <w:r>
        <w:rPr>
          <w:rFonts w:ascii="Century Gothic" w:hAnsi="Century Gothic"/>
          <w:sz w:val="28"/>
          <w:szCs w:val="28"/>
        </w:rPr>
        <w:t>А.Дзанки</w:t>
      </w:r>
      <w:proofErr w:type="spellEnd"/>
      <w:r>
        <w:rPr>
          <w:rFonts w:ascii="Century Gothic" w:hAnsi="Century Gothic"/>
          <w:sz w:val="28"/>
          <w:szCs w:val="28"/>
        </w:rPr>
        <w:t xml:space="preserve">, </w:t>
      </w:r>
      <w:proofErr w:type="spellStart"/>
      <w:r>
        <w:rPr>
          <w:rFonts w:ascii="Century Gothic" w:hAnsi="Century Gothic"/>
          <w:sz w:val="28"/>
          <w:szCs w:val="28"/>
        </w:rPr>
        <w:t>М.Миревелта</w:t>
      </w:r>
      <w:proofErr w:type="spellEnd"/>
      <w:r>
        <w:rPr>
          <w:rFonts w:ascii="Century Gothic" w:hAnsi="Century Gothic"/>
          <w:sz w:val="28"/>
          <w:szCs w:val="28"/>
        </w:rPr>
        <w:t xml:space="preserve"> и др.). Славу галереи составляют уникальные работы </w:t>
      </w:r>
      <w:proofErr w:type="spellStart"/>
      <w:r>
        <w:rPr>
          <w:rFonts w:ascii="Century Gothic" w:hAnsi="Century Gothic"/>
          <w:sz w:val="28"/>
          <w:szCs w:val="28"/>
        </w:rPr>
        <w:t>Я.ван</w:t>
      </w:r>
      <w:proofErr w:type="spellEnd"/>
      <w:r>
        <w:rPr>
          <w:rFonts w:ascii="Century Gothic" w:hAnsi="Century Gothic"/>
          <w:sz w:val="28"/>
          <w:szCs w:val="28"/>
        </w:rPr>
        <w:t xml:space="preserve"> </w:t>
      </w:r>
      <w:proofErr w:type="spellStart"/>
      <w:r>
        <w:rPr>
          <w:rFonts w:ascii="Century Gothic" w:hAnsi="Century Gothic"/>
          <w:sz w:val="28"/>
          <w:szCs w:val="28"/>
        </w:rPr>
        <w:t>Скоре</w:t>
      </w:r>
      <w:r>
        <w:rPr>
          <w:rFonts w:ascii="Century Gothic" w:hAnsi="Century Gothic"/>
          <w:sz w:val="28"/>
          <w:szCs w:val="28"/>
        </w:rPr>
        <w:t>ля</w:t>
      </w:r>
      <w:proofErr w:type="spellEnd"/>
      <w:r>
        <w:rPr>
          <w:rFonts w:ascii="Century Gothic" w:hAnsi="Century Gothic"/>
          <w:sz w:val="28"/>
          <w:szCs w:val="28"/>
        </w:rPr>
        <w:t xml:space="preserve"> и </w:t>
      </w:r>
      <w:proofErr w:type="spellStart"/>
      <w:r>
        <w:rPr>
          <w:rFonts w:ascii="Century Gothic" w:hAnsi="Century Gothic"/>
          <w:sz w:val="28"/>
          <w:szCs w:val="28"/>
        </w:rPr>
        <w:t>П.Назона</w:t>
      </w:r>
      <w:proofErr w:type="spellEnd"/>
      <w:r>
        <w:rPr>
          <w:rFonts w:ascii="Century Gothic" w:hAnsi="Century Gothic"/>
          <w:sz w:val="28"/>
          <w:szCs w:val="28"/>
        </w:rPr>
        <w:t>.</w:t>
      </w:r>
    </w:p>
    <w:p w:rsidR="00952E7C" w:rsidRDefault="00A85781">
      <w:pPr>
        <w:jc w:val="center"/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>5. КАЗАНСКИЙ МУЖСКОЙ МОНАСТЫРЬ Г. ТАМБОВА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noProof/>
          <w:sz w:val="30"/>
          <w:szCs w:val="30"/>
        </w:rPr>
        <w:drawing>
          <wp:inline distT="0" distB="0" distL="118872" distR="118872">
            <wp:extent cx="6334125" cy="3838575"/>
            <wp:effectExtent l="0" t="0" r="0" b="0"/>
            <wp:docPr id="3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Pr="00A85781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Segoe UI"/>
          <w:color w:val="000000"/>
          <w:sz w:val="18"/>
        </w:rPr>
      </w:pPr>
      <w:r>
        <w:rPr>
          <w:rFonts w:ascii="Century Gothic" w:hAnsi="Century Gothic"/>
          <w:noProof/>
          <w:sz w:val="30"/>
          <w:szCs w:val="30"/>
        </w:rPr>
        <w:drawing>
          <wp:inline distT="0" distB="0" distL="118872" distR="118872">
            <wp:extent cx="409575" cy="372745"/>
            <wp:effectExtent l="0" t="0" r="0" b="0"/>
            <wp:docPr id="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7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 xml:space="preserve">АДРЕС: 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г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ород Тамбов, улица </w:t>
      </w:r>
      <w:r>
        <w:rPr>
          <w:rFonts w:ascii="Century Gothic" w:hAnsi="Century Gothic"/>
          <w:color w:val="333333"/>
          <w:sz w:val="30"/>
          <w:szCs w:val="30"/>
          <w:highlight w:val="white"/>
        </w:rPr>
        <w:t>Максима Горького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 дом 3.</w:t>
      </w:r>
      <w:r w:rsidRPr="00A85781">
        <w:rPr>
          <w:rFonts w:ascii="Century Gothic" w:hAnsi="Century Gothic"/>
          <w:color w:val="000000"/>
          <w:sz w:val="30"/>
          <w:szCs w:val="30"/>
        </w:rPr>
        <w:t xml:space="preserve"> 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Казанский мужской монастырь г. Тамбова основан во второй половине XVII столетия. В настоящее время в комплекс зданий Казанского мужского </w:t>
      </w:r>
      <w:r>
        <w:rPr>
          <w:rFonts w:ascii="Century Gothic" w:hAnsi="Century Gothic"/>
          <w:sz w:val="28"/>
          <w:szCs w:val="28"/>
        </w:rPr>
        <w:t>монастыря входят: 3 храма, колокольня, 2 часовни, Тамбовская духовная семинария, административное здание, хозяйственные постройки.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Зимний каменный храм, построенный в 1821 г., освящен в честь святого Пророка Предтечи и Крестителя Господня Иоанна. В этом хр</w:t>
      </w:r>
      <w:r>
        <w:rPr>
          <w:rFonts w:ascii="Century Gothic" w:hAnsi="Century Gothic"/>
          <w:sz w:val="28"/>
          <w:szCs w:val="28"/>
        </w:rPr>
        <w:t>аме богослужения совершаются в течение всего года, т. к. он отапливаемый.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Летний каменный храм, построенный в 1796 г., освящен в честь Казанской иконы Божией Матери.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Колокольня, построенная в 2014 году и освященная Святейшим Патриархом Кириллом во время </w:t>
      </w:r>
      <w:r>
        <w:rPr>
          <w:rFonts w:ascii="Century Gothic" w:hAnsi="Century Gothic"/>
          <w:sz w:val="28"/>
          <w:szCs w:val="28"/>
        </w:rPr>
        <w:t>своего первосвятительского визита на Тамбовскую землю 29 августа 2014 года.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Семинарский домовый храм в честь святых равноапостольных Кирилла и </w:t>
      </w:r>
      <w:proofErr w:type="spellStart"/>
      <w:r>
        <w:rPr>
          <w:rFonts w:ascii="Century Gothic" w:hAnsi="Century Gothic"/>
          <w:sz w:val="28"/>
          <w:szCs w:val="28"/>
        </w:rPr>
        <w:t>Мефодия</w:t>
      </w:r>
      <w:proofErr w:type="spellEnd"/>
      <w:r>
        <w:rPr>
          <w:rFonts w:ascii="Century Gothic" w:hAnsi="Century Gothic"/>
          <w:sz w:val="28"/>
          <w:szCs w:val="28"/>
        </w:rPr>
        <w:t>. Освящен в 2005 году епископом Феодосием.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Одна часовня была построена по благословению Святейшего Патриар</w:t>
      </w:r>
      <w:r>
        <w:rPr>
          <w:rFonts w:ascii="Century Gothic" w:hAnsi="Century Gothic"/>
          <w:sz w:val="28"/>
          <w:szCs w:val="28"/>
        </w:rPr>
        <w:t xml:space="preserve">ха Московского и всея Руси Алексия II в первый приезд на </w:t>
      </w:r>
      <w:proofErr w:type="spellStart"/>
      <w:r>
        <w:rPr>
          <w:rFonts w:ascii="Century Gothic" w:hAnsi="Century Gothic"/>
          <w:sz w:val="28"/>
          <w:szCs w:val="28"/>
        </w:rPr>
        <w:t>Тамбовщину</w:t>
      </w:r>
      <w:proofErr w:type="spellEnd"/>
      <w:r>
        <w:rPr>
          <w:rFonts w:ascii="Century Gothic" w:hAnsi="Century Gothic"/>
          <w:sz w:val="28"/>
          <w:szCs w:val="28"/>
        </w:rPr>
        <w:t xml:space="preserve"> в 1993 году и находилась до лета 2017 года на месте монастырского некрополя между храмами, в память о всех погребенных на монастырской территории. В настоящее время, в связи с постройкой н</w:t>
      </w:r>
      <w:r>
        <w:rPr>
          <w:rFonts w:ascii="Century Gothic" w:hAnsi="Century Gothic"/>
          <w:sz w:val="28"/>
          <w:szCs w:val="28"/>
        </w:rPr>
        <w:t>ового здания семинарии, демонтирована.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Вторая часовня построена по благословению епископа Феодосия в 2003 году над могилой архиепископа Евгения (</w:t>
      </w:r>
      <w:proofErr w:type="spellStart"/>
      <w:r>
        <w:rPr>
          <w:rFonts w:ascii="Century Gothic" w:hAnsi="Century Gothic"/>
          <w:sz w:val="28"/>
          <w:szCs w:val="28"/>
        </w:rPr>
        <w:t>Ждана</w:t>
      </w:r>
      <w:proofErr w:type="spellEnd"/>
      <w:r>
        <w:rPr>
          <w:rFonts w:ascii="Century Gothic" w:hAnsi="Century Gothic"/>
          <w:sz w:val="28"/>
          <w:szCs w:val="28"/>
        </w:rPr>
        <w:t>).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В монастыре действует воскресная школа для детей и взрослых, где обучается более 150 человек.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Казанский</w:t>
      </w:r>
      <w:r>
        <w:rPr>
          <w:rFonts w:ascii="Century Gothic" w:hAnsi="Century Gothic"/>
          <w:sz w:val="28"/>
          <w:szCs w:val="28"/>
        </w:rPr>
        <w:t xml:space="preserve"> мужской монастырь имеет скит в селе Воронцовка Токаревского района Тамбовской области. На территории скита расположен храм в честь святителя Николая Чудотворца, а также небольшое подсобное хозяйство.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jc w:val="center"/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>6. КОЛОКОЛЬНЯ КАЗАНСКОГО БОГОРОДИЧНОГО МУЖСКОГО МОНАСТ</w:t>
      </w:r>
      <w:r>
        <w:rPr>
          <w:rFonts w:ascii="Century Gothic" w:hAnsi="Century Gothic"/>
          <w:b/>
          <w:bCs/>
          <w:sz w:val="30"/>
          <w:szCs w:val="30"/>
        </w:rPr>
        <w:t>ЫРЯ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noProof/>
          <w:sz w:val="30"/>
          <w:szCs w:val="30"/>
        </w:rPr>
        <w:drawing>
          <wp:inline distT="0" distB="0" distL="118872" distR="118872">
            <wp:extent cx="6645910" cy="4428490"/>
            <wp:effectExtent l="0" t="0" r="0" b="0"/>
            <wp:docPr id="3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Pr="00A85781" w:rsidRDefault="00A85781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Segoe UI"/>
          <w:color w:val="000000"/>
          <w:sz w:val="18"/>
        </w:rPr>
      </w:pPr>
      <w:r>
        <w:rPr>
          <w:rFonts w:ascii="Century Gothic" w:hAnsi="Century Gothic"/>
          <w:noProof/>
          <w:sz w:val="30"/>
          <w:szCs w:val="30"/>
        </w:rPr>
        <w:drawing>
          <wp:inline distT="0" distB="0" distL="118872" distR="118872">
            <wp:extent cx="409575" cy="372745"/>
            <wp:effectExtent l="0" t="0" r="0" b="0"/>
            <wp:docPr id="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7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 xml:space="preserve">АДРЕС: 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г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ород Тамбов, улица </w:t>
      </w:r>
      <w:r>
        <w:rPr>
          <w:rFonts w:ascii="Century Gothic" w:hAnsi="Century Gothic"/>
          <w:color w:val="333333"/>
          <w:sz w:val="30"/>
          <w:szCs w:val="30"/>
          <w:highlight w:val="white"/>
        </w:rPr>
        <w:t>Максима Горького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 дом 3.</w:t>
      </w:r>
      <w:r w:rsidRPr="00A85781">
        <w:rPr>
          <w:rFonts w:ascii="Century Gothic" w:hAnsi="Century Gothic"/>
          <w:color w:val="000000"/>
          <w:sz w:val="30"/>
          <w:szCs w:val="30"/>
        </w:rPr>
        <w:t xml:space="preserve"> 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Главной доминантой Тамбовского Казанского мужского монастыря, несомненно, является проходная колокольня.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Первая колокольня была построена в 1848 году. В 1926 году комиссией было принято решение </w:t>
      </w:r>
      <w:r>
        <w:rPr>
          <w:rFonts w:ascii="Century Gothic" w:hAnsi="Century Gothic"/>
          <w:sz w:val="28"/>
          <w:szCs w:val="28"/>
        </w:rPr>
        <w:t>снять шпиль с колокольни, угрожавший падением. В 1930-х гг. колокольню полностью взорвали.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На фундаменте снесённой колокольни построили железнодорожную школу.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В настоящее время колокольня Казанского мужского монастыря — высочайшая </w:t>
      </w:r>
      <w:proofErr w:type="gramStart"/>
      <w:r>
        <w:rPr>
          <w:rFonts w:ascii="Century Gothic" w:hAnsi="Century Gothic"/>
          <w:sz w:val="28"/>
          <w:szCs w:val="28"/>
        </w:rPr>
        <w:t>в Центральном Федеральном</w:t>
      </w:r>
      <w:r>
        <w:rPr>
          <w:rFonts w:ascii="Century Gothic" w:hAnsi="Century Gothic"/>
          <w:sz w:val="28"/>
          <w:szCs w:val="28"/>
        </w:rPr>
        <w:t xml:space="preserve"> Округе</w:t>
      </w:r>
      <w:proofErr w:type="gramEnd"/>
      <w:r>
        <w:rPr>
          <w:rFonts w:ascii="Century Gothic" w:hAnsi="Century Gothic"/>
          <w:sz w:val="28"/>
          <w:szCs w:val="28"/>
        </w:rPr>
        <w:t xml:space="preserve"> и вторая по величине в России, уступает она лишь шпилю Петропавловского собора в Санкт-Петербурге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Высота тамбовской колокольни 107 метров.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jc w:val="center"/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>7. ТАМБОВСКАЯ ДУХОВНАЯ СЕМИНАРИЯ ТАМБОВСКОЙ ЕПАРХИИ РУССКОЙ ПРАВОСЛАВНОЙ ЦЕРКВИ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noProof/>
          <w:sz w:val="30"/>
          <w:szCs w:val="30"/>
        </w:rPr>
        <w:drawing>
          <wp:inline distT="0" distB="0" distL="118872" distR="118872">
            <wp:extent cx="6645910" cy="4432300"/>
            <wp:effectExtent l="0" t="0" r="0" b="0"/>
            <wp:docPr id="3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noProof/>
          <w:sz w:val="30"/>
          <w:szCs w:val="30"/>
        </w:rPr>
        <w:drawing>
          <wp:inline distT="0" distB="0" distL="118872" distR="118872">
            <wp:extent cx="409575" cy="372745"/>
            <wp:effectExtent l="0" t="0" r="0" b="0"/>
            <wp:docPr id="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7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 xml:space="preserve">АДРЕС: 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г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ород Тамбов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, улица </w:t>
      </w:r>
      <w:r>
        <w:rPr>
          <w:rFonts w:ascii="Century Gothic" w:hAnsi="Century Gothic"/>
          <w:color w:val="333333"/>
          <w:sz w:val="30"/>
          <w:szCs w:val="30"/>
          <w:highlight w:val="white"/>
        </w:rPr>
        <w:t>Советская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 дом 87.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Тамбовская духовная семинария была открыта по повелению императрицы Екатерины II 22 сентября 1779 г. Первоначально она располагалась в Нижне-</w:t>
      </w:r>
      <w:proofErr w:type="spellStart"/>
      <w:r>
        <w:rPr>
          <w:rFonts w:ascii="Century Gothic" w:hAnsi="Century Gothic"/>
          <w:sz w:val="28"/>
          <w:szCs w:val="28"/>
        </w:rPr>
        <w:t>Ломовском</w:t>
      </w:r>
      <w:proofErr w:type="spellEnd"/>
      <w:r>
        <w:rPr>
          <w:rFonts w:ascii="Century Gothic" w:hAnsi="Century Gothic"/>
          <w:sz w:val="28"/>
          <w:szCs w:val="28"/>
        </w:rPr>
        <w:t xml:space="preserve"> мужском монастыре. В 1788 г. Указом Священного Синода Тамбовская духовная семин</w:t>
      </w:r>
      <w:r>
        <w:rPr>
          <w:rFonts w:ascii="Century Gothic" w:hAnsi="Century Gothic"/>
          <w:sz w:val="28"/>
          <w:szCs w:val="28"/>
        </w:rPr>
        <w:t>ария была переведена в г. Тамбов в специально отстроенное для нее здание.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В XIX – нач. XX веков Тамбовская семинария являла собой культурный, духовно-просветительский центр Тамбовской губернии. Семинарская домовая церковь во имя равноапостольных Кирилла и</w:t>
      </w:r>
      <w:r>
        <w:rPr>
          <w:rFonts w:ascii="Century Gothic" w:hAnsi="Century Gothic"/>
          <w:sz w:val="28"/>
          <w:szCs w:val="28"/>
        </w:rPr>
        <w:t xml:space="preserve"> </w:t>
      </w:r>
      <w:proofErr w:type="spellStart"/>
      <w:r>
        <w:rPr>
          <w:rFonts w:ascii="Century Gothic" w:hAnsi="Century Gothic"/>
          <w:sz w:val="28"/>
          <w:szCs w:val="28"/>
        </w:rPr>
        <w:t>Мефодия</w:t>
      </w:r>
      <w:proofErr w:type="spellEnd"/>
      <w:r>
        <w:rPr>
          <w:rFonts w:ascii="Century Gothic" w:hAnsi="Century Gothic"/>
          <w:sz w:val="28"/>
          <w:szCs w:val="28"/>
        </w:rPr>
        <w:t xml:space="preserve"> была местом проведения высокоторжественных служб по случаю празднования Дня славянских просветителей (24 мая </w:t>
      </w:r>
      <w:proofErr w:type="spellStart"/>
      <w:r>
        <w:rPr>
          <w:rFonts w:ascii="Century Gothic" w:hAnsi="Century Gothic"/>
          <w:sz w:val="28"/>
          <w:szCs w:val="28"/>
        </w:rPr>
        <w:t>н.ст</w:t>
      </w:r>
      <w:proofErr w:type="spellEnd"/>
      <w:r>
        <w:rPr>
          <w:rFonts w:ascii="Century Gothic" w:hAnsi="Century Gothic"/>
          <w:sz w:val="28"/>
          <w:szCs w:val="28"/>
        </w:rPr>
        <w:t>.). Именно в Тамбовской семинарии собирались воспитанники и преподаватели всех учебных заведений города, когда в Тамбове проводились з</w:t>
      </w:r>
      <w:r>
        <w:rPr>
          <w:rFonts w:ascii="Century Gothic" w:hAnsi="Century Gothic"/>
          <w:sz w:val="28"/>
          <w:szCs w:val="28"/>
        </w:rPr>
        <w:t xml:space="preserve">начимые торжества, посвященные завершению учебного года, юбилейным датам и дням памяти особо чтимых святых, государственных деятелей и просветителей России. Семинарская библиотека представляла собой одно из лучших книжных собраний губернии того времени. В </w:t>
      </w:r>
      <w:r>
        <w:rPr>
          <w:rFonts w:ascii="Century Gothic" w:hAnsi="Century Gothic"/>
          <w:sz w:val="28"/>
          <w:szCs w:val="28"/>
        </w:rPr>
        <w:t>фонде библиотеки находилось ценнейшее собрание церковно-богословских книг, подаренных митрополитом Санкт-Петербургским Антонием (</w:t>
      </w:r>
      <w:proofErr w:type="spellStart"/>
      <w:r>
        <w:rPr>
          <w:rFonts w:ascii="Century Gothic" w:hAnsi="Century Gothic"/>
          <w:sz w:val="28"/>
          <w:szCs w:val="28"/>
        </w:rPr>
        <w:t>Вадковским</w:t>
      </w:r>
      <w:proofErr w:type="spellEnd"/>
      <w:r>
        <w:rPr>
          <w:rFonts w:ascii="Century Gothic" w:hAnsi="Century Gothic"/>
          <w:sz w:val="28"/>
          <w:szCs w:val="28"/>
        </w:rPr>
        <w:t>), выпускником Тамбовской семинарии, а также многими именитыми дворянами и меценатами Тамбовской губернии.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К началу X</w:t>
      </w:r>
      <w:r>
        <w:rPr>
          <w:rFonts w:ascii="Century Gothic" w:hAnsi="Century Gothic"/>
          <w:sz w:val="28"/>
          <w:szCs w:val="28"/>
        </w:rPr>
        <w:t>X века Тамбовская семинария считалась одним из самых крупных духовных учебных заведений Российской империи. К 1911 году в ней обучалось от 550 до 600 воспитанников, из них 205 содержались за казенный счет, 100 человек размещались в общежитии, остальные жил</w:t>
      </w:r>
      <w:r>
        <w:rPr>
          <w:rFonts w:ascii="Century Gothic" w:hAnsi="Century Gothic"/>
          <w:sz w:val="28"/>
          <w:szCs w:val="28"/>
        </w:rPr>
        <w:t xml:space="preserve">и на частных квартирах. Помимо казенных и епархиальных средств, духовенство Тамбовской епархии ежегодно выплачивало деньги на содержание параллельных классов, больницы, классов музыки и </w:t>
      </w:r>
      <w:proofErr w:type="spellStart"/>
      <w:r>
        <w:rPr>
          <w:rFonts w:ascii="Century Gothic" w:hAnsi="Century Gothic"/>
          <w:sz w:val="28"/>
          <w:szCs w:val="28"/>
        </w:rPr>
        <w:t>иконописания</w:t>
      </w:r>
      <w:proofErr w:type="spellEnd"/>
      <w:r>
        <w:rPr>
          <w:rFonts w:ascii="Century Gothic" w:hAnsi="Century Gothic"/>
          <w:sz w:val="28"/>
          <w:szCs w:val="28"/>
        </w:rPr>
        <w:t>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За почти 150-летний период существования Тамбовской семи</w:t>
      </w:r>
      <w:r>
        <w:rPr>
          <w:rFonts w:ascii="Century Gothic" w:hAnsi="Century Gothic"/>
          <w:sz w:val="28"/>
          <w:szCs w:val="28"/>
        </w:rPr>
        <w:t xml:space="preserve">нарии из ее стен вышли многие известные церковные и общественные деятели: преподобный Амвросий </w:t>
      </w:r>
      <w:proofErr w:type="spellStart"/>
      <w:r>
        <w:rPr>
          <w:rFonts w:ascii="Century Gothic" w:hAnsi="Century Gothic"/>
          <w:sz w:val="28"/>
          <w:szCs w:val="28"/>
        </w:rPr>
        <w:t>Оптинский</w:t>
      </w:r>
      <w:proofErr w:type="spellEnd"/>
      <w:r>
        <w:rPr>
          <w:rFonts w:ascii="Century Gothic" w:hAnsi="Century Gothic"/>
          <w:sz w:val="28"/>
          <w:szCs w:val="28"/>
        </w:rPr>
        <w:t>, священномученик Владимир (Богоявленский), митрополит Киевский, митрополит Антоний (</w:t>
      </w:r>
      <w:proofErr w:type="spellStart"/>
      <w:r>
        <w:rPr>
          <w:rFonts w:ascii="Century Gothic" w:hAnsi="Century Gothic"/>
          <w:sz w:val="28"/>
          <w:szCs w:val="28"/>
        </w:rPr>
        <w:t>Вадковский</w:t>
      </w:r>
      <w:proofErr w:type="spellEnd"/>
      <w:r>
        <w:rPr>
          <w:rFonts w:ascii="Century Gothic" w:hAnsi="Century Gothic"/>
          <w:sz w:val="28"/>
          <w:szCs w:val="28"/>
        </w:rPr>
        <w:t>), митрополит Вениамин (Федченков), епископ Анастасий (Гр</w:t>
      </w:r>
      <w:r>
        <w:rPr>
          <w:rFonts w:ascii="Century Gothic" w:hAnsi="Century Gothic"/>
          <w:sz w:val="28"/>
          <w:szCs w:val="28"/>
        </w:rPr>
        <w:t xml:space="preserve">ибановский), епископ Михаил (Грибановский); выдающиеся деятели церковной науки: протоиерей Георгий Хитров, И. Сладкопевцев, С. </w:t>
      </w:r>
      <w:proofErr w:type="spellStart"/>
      <w:r>
        <w:rPr>
          <w:rFonts w:ascii="Century Gothic" w:hAnsi="Century Gothic"/>
          <w:sz w:val="28"/>
          <w:szCs w:val="28"/>
        </w:rPr>
        <w:t>Вадковский</w:t>
      </w:r>
      <w:proofErr w:type="spellEnd"/>
      <w:r>
        <w:rPr>
          <w:rFonts w:ascii="Century Gothic" w:hAnsi="Century Gothic"/>
          <w:sz w:val="28"/>
          <w:szCs w:val="28"/>
        </w:rPr>
        <w:t xml:space="preserve">, А. Нечаев; тамбовские краеведы: протоиерей Стефан </w:t>
      </w:r>
      <w:proofErr w:type="spellStart"/>
      <w:r>
        <w:rPr>
          <w:rFonts w:ascii="Century Gothic" w:hAnsi="Century Gothic"/>
          <w:sz w:val="28"/>
          <w:szCs w:val="28"/>
        </w:rPr>
        <w:t>Березнеговский</w:t>
      </w:r>
      <w:proofErr w:type="spellEnd"/>
      <w:r>
        <w:rPr>
          <w:rFonts w:ascii="Century Gothic" w:hAnsi="Century Gothic"/>
          <w:sz w:val="28"/>
          <w:szCs w:val="28"/>
        </w:rPr>
        <w:t xml:space="preserve"> и </w:t>
      </w:r>
      <w:proofErr w:type="spellStart"/>
      <w:r>
        <w:rPr>
          <w:rFonts w:ascii="Century Gothic" w:hAnsi="Century Gothic"/>
          <w:sz w:val="28"/>
          <w:szCs w:val="28"/>
        </w:rPr>
        <w:t>И.Дубасов</w:t>
      </w:r>
      <w:proofErr w:type="spellEnd"/>
      <w:r>
        <w:rPr>
          <w:rFonts w:ascii="Century Gothic" w:hAnsi="Century Gothic"/>
          <w:sz w:val="28"/>
          <w:szCs w:val="28"/>
        </w:rPr>
        <w:t>,  а также известный русский литератор XI</w:t>
      </w:r>
      <w:r>
        <w:rPr>
          <w:rFonts w:ascii="Century Gothic" w:hAnsi="Century Gothic"/>
          <w:sz w:val="28"/>
          <w:szCs w:val="28"/>
        </w:rPr>
        <w:t>X века А. Левитов.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В 1918 году Тамбовская Духовная семинария была закрыта почти на три четверти века. Возрождение Тамбовской духовной школы началось лишь в 1992 году, когда в здании бывшего архиерейского дома при Казанском мужском монастыре были организова</w:t>
      </w:r>
      <w:r>
        <w:rPr>
          <w:rFonts w:ascii="Century Gothic" w:hAnsi="Century Gothic"/>
          <w:sz w:val="28"/>
          <w:szCs w:val="28"/>
        </w:rPr>
        <w:t>ны духовно-пастырские курсы. В 1996 году курсы были переведены на двухгодичный срок обучения, а в 1999 году решением Священного Синода преобразованы в Тамбовское духовное училище с трехгодичным сроком обучения.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В настоящее время Тамбовская духовная семинар</w:t>
      </w:r>
      <w:r>
        <w:rPr>
          <w:rFonts w:ascii="Century Gothic" w:hAnsi="Century Gothic"/>
          <w:sz w:val="28"/>
          <w:szCs w:val="28"/>
        </w:rPr>
        <w:t>ия имеет статус религиозной организации – духовной образовательной организации высшего образования Русской Православной Церкви. Прием в семинарию осуществляется 1 раз в году в июле-августе. В семинарию принимаются лица православного вероисповедания со сред</w:t>
      </w:r>
      <w:r>
        <w:rPr>
          <w:rFonts w:ascii="Century Gothic" w:hAnsi="Century Gothic"/>
          <w:sz w:val="28"/>
          <w:szCs w:val="28"/>
        </w:rPr>
        <w:t>ним полным общим, средним специальным и высшим профессиональным образованием. По окончании семинарии выпускникам выдаются дипломы о высшем духовном образовании Русской Православной Церкви.</w:t>
      </w:r>
    </w:p>
    <w:p w:rsidR="00952E7C" w:rsidRDefault="00A85781">
      <w:pPr>
        <w:jc w:val="center"/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>8. ДОМ-УСАДЬБА КУПЦА АСЕЕВА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noProof/>
          <w:sz w:val="30"/>
          <w:szCs w:val="30"/>
        </w:rPr>
        <w:drawing>
          <wp:inline distT="0" distB="0" distL="118872" distR="118872">
            <wp:extent cx="6645910" cy="4428490"/>
            <wp:effectExtent l="0" t="0" r="0" b="0"/>
            <wp:docPr id="4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noProof/>
          <w:sz w:val="30"/>
          <w:szCs w:val="30"/>
        </w:rPr>
        <w:drawing>
          <wp:inline distT="0" distB="0" distL="118872" distR="118872">
            <wp:extent cx="409575" cy="372745"/>
            <wp:effectExtent l="0" t="0" r="0" b="0"/>
            <wp:docPr id="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7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 xml:space="preserve">АДРЕС: 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г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ород Тамбов, улица </w:t>
      </w:r>
      <w:r>
        <w:rPr>
          <w:rFonts w:ascii="Century Gothic" w:hAnsi="Century Gothic"/>
          <w:color w:val="333333"/>
          <w:sz w:val="30"/>
          <w:szCs w:val="30"/>
          <w:highlight w:val="white"/>
        </w:rPr>
        <w:t>Набережная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 дом 22.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Усадьба фабриканта и мецената Михаила Васильевича Асеева по праву считается главной достопримечательностью Тамбова.  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Усадьба Асеева в Тамбове – нарядный белоснежный дворец, расположенный, на высоком берегу реки </w:t>
      </w:r>
      <w:proofErr w:type="spellStart"/>
      <w:r>
        <w:rPr>
          <w:rFonts w:ascii="Century Gothic" w:hAnsi="Century Gothic"/>
          <w:sz w:val="28"/>
          <w:szCs w:val="28"/>
        </w:rPr>
        <w:t>Цны</w:t>
      </w:r>
      <w:proofErr w:type="spellEnd"/>
      <w:r>
        <w:rPr>
          <w:rFonts w:ascii="Century Gothic" w:hAnsi="Century Gothic"/>
          <w:sz w:val="28"/>
          <w:szCs w:val="28"/>
        </w:rPr>
        <w:t>, в окружении тенистог</w:t>
      </w:r>
      <w:r>
        <w:rPr>
          <w:rFonts w:ascii="Century Gothic" w:hAnsi="Century Gothic"/>
          <w:sz w:val="28"/>
          <w:szCs w:val="28"/>
        </w:rPr>
        <w:t>о старого парка. До революции усадьба принадлежала известному фабриканту, меценату и общественному деятелю, почетному гражданину города Тамбова, Михаилу Васильевичу Асееву, происходившему из купеческой династии. Асеевы по праву являются одной из самых изве</w:t>
      </w:r>
      <w:r>
        <w:rPr>
          <w:rFonts w:ascii="Century Gothic" w:hAnsi="Century Gothic"/>
          <w:sz w:val="28"/>
          <w:szCs w:val="28"/>
        </w:rPr>
        <w:t>стных торгово- промышленных династий XIX-начала XX веков не только в Тамбовской, Пензенской, Саратовской губерний, но и по всей России. За заслуги перед Отечеством М. В. Асееву было пожаловано потомственное дворянство. Весной 1918 года дом был реквизирован</w:t>
      </w:r>
      <w:r>
        <w:rPr>
          <w:rFonts w:ascii="Century Gothic" w:hAnsi="Century Gothic"/>
          <w:sz w:val="28"/>
          <w:szCs w:val="28"/>
        </w:rPr>
        <w:t xml:space="preserve">, а семья Асеевых эмигрировала за границу. Дом М. В. Асеева создан по проекту московского архитектора Льва </w:t>
      </w:r>
      <w:proofErr w:type="spellStart"/>
      <w:r>
        <w:rPr>
          <w:rFonts w:ascii="Century Gothic" w:hAnsi="Century Gothic"/>
          <w:sz w:val="28"/>
          <w:szCs w:val="28"/>
        </w:rPr>
        <w:t>Кекушева</w:t>
      </w:r>
      <w:proofErr w:type="spellEnd"/>
      <w:r>
        <w:rPr>
          <w:rFonts w:ascii="Century Gothic" w:hAnsi="Century Gothic"/>
          <w:sz w:val="28"/>
          <w:szCs w:val="28"/>
        </w:rPr>
        <w:t xml:space="preserve"> в 1905 году. Столичный масштаб, тонкая деталировка и декоративное разнообразие, а также высокое качество исполнения строительных работ были </w:t>
      </w:r>
      <w:r>
        <w:rPr>
          <w:rFonts w:ascii="Century Gothic" w:hAnsi="Century Gothic"/>
          <w:sz w:val="28"/>
          <w:szCs w:val="28"/>
        </w:rPr>
        <w:t>беспрецедентны. Построенный в стиле модерн, с оригинальными фасадами и эксклюзивными интерьерными решениями, дом и сейчас поражает своей оригинальностью, красотой, изяществом всех элементов.</w:t>
      </w:r>
    </w:p>
    <w:p w:rsidR="00952E7C" w:rsidRDefault="00A85781">
      <w:pPr>
        <w:jc w:val="center"/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>9. РИМСКО-КАТОЛИЧЕСКАЯ ЦЕРКОВЬ ВОЗДВИЖЕНИЯ СВЯТОГО КРЕСТА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noProof/>
          <w:sz w:val="30"/>
          <w:szCs w:val="30"/>
        </w:rPr>
        <w:drawing>
          <wp:inline distT="0" distB="0" distL="118872" distR="118872">
            <wp:extent cx="6645910" cy="4984115"/>
            <wp:effectExtent l="0" t="0" r="0" b="0"/>
            <wp:docPr id="4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noProof/>
          <w:sz w:val="30"/>
          <w:szCs w:val="30"/>
        </w:rPr>
        <w:drawing>
          <wp:inline distT="0" distB="0" distL="118872" distR="118872">
            <wp:extent cx="409575" cy="372745"/>
            <wp:effectExtent l="0" t="0" r="0" b="0"/>
            <wp:docPr id="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7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>АДР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 xml:space="preserve">ЕС: 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г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ород Тамбов, улица </w:t>
      </w:r>
      <w:r>
        <w:rPr>
          <w:rFonts w:ascii="Century Gothic" w:hAnsi="Century Gothic"/>
          <w:color w:val="333333"/>
          <w:sz w:val="30"/>
          <w:szCs w:val="30"/>
          <w:highlight w:val="white"/>
        </w:rPr>
        <w:t>Советская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 дом 87.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Церковь Воздвижения Святого Креста — католическая церковь в городе Тамбове. Административно относится к </w:t>
      </w:r>
      <w:proofErr w:type="spellStart"/>
      <w:r>
        <w:rPr>
          <w:rFonts w:ascii="Century Gothic" w:hAnsi="Century Gothic"/>
          <w:sz w:val="28"/>
          <w:szCs w:val="28"/>
        </w:rPr>
        <w:t>среднеповолжскому</w:t>
      </w:r>
      <w:proofErr w:type="spellEnd"/>
      <w:r>
        <w:rPr>
          <w:rFonts w:ascii="Century Gothic" w:hAnsi="Century Gothic"/>
          <w:sz w:val="28"/>
          <w:szCs w:val="28"/>
        </w:rPr>
        <w:t xml:space="preserve"> деканату Епархии Святого Климента (с центром в Саратове), возглавляемой епископом </w:t>
      </w:r>
      <w:proofErr w:type="spellStart"/>
      <w:r>
        <w:rPr>
          <w:rFonts w:ascii="Century Gothic" w:hAnsi="Century Gothic"/>
          <w:sz w:val="28"/>
          <w:szCs w:val="28"/>
        </w:rPr>
        <w:t>Клеменсом</w:t>
      </w:r>
      <w:proofErr w:type="spellEnd"/>
      <w:r>
        <w:rPr>
          <w:rFonts w:ascii="Century Gothic" w:hAnsi="Century Gothic"/>
          <w:sz w:val="28"/>
          <w:szCs w:val="28"/>
        </w:rPr>
        <w:t xml:space="preserve"> </w:t>
      </w:r>
      <w:proofErr w:type="spellStart"/>
      <w:r>
        <w:rPr>
          <w:rFonts w:ascii="Century Gothic" w:hAnsi="Century Gothic"/>
          <w:sz w:val="28"/>
          <w:szCs w:val="28"/>
        </w:rPr>
        <w:t>Пиккелем</w:t>
      </w:r>
      <w:proofErr w:type="spellEnd"/>
      <w:r>
        <w:rPr>
          <w:rFonts w:ascii="Century Gothic" w:hAnsi="Century Gothic"/>
          <w:sz w:val="28"/>
          <w:szCs w:val="28"/>
        </w:rPr>
        <w:t xml:space="preserve">. Памятник архитектуры. Расположен по адресу: ул. Кронштадтская, д. 14А. В храме работают священники из ордена </w:t>
      </w:r>
      <w:proofErr w:type="spellStart"/>
      <w:r>
        <w:rPr>
          <w:rFonts w:ascii="Century Gothic" w:hAnsi="Century Gothic"/>
          <w:sz w:val="28"/>
          <w:szCs w:val="28"/>
        </w:rPr>
        <w:t>вербистов</w:t>
      </w:r>
      <w:proofErr w:type="spellEnd"/>
      <w:r>
        <w:rPr>
          <w:rFonts w:ascii="Century Gothic" w:hAnsi="Century Gothic"/>
          <w:sz w:val="28"/>
          <w:szCs w:val="28"/>
        </w:rPr>
        <w:t xml:space="preserve"> (SVD) и монахини конгрегации «Сестёр Служительниц Святого Духа» (</w:t>
      </w:r>
      <w:proofErr w:type="spellStart"/>
      <w:r>
        <w:rPr>
          <w:rFonts w:ascii="Century Gothic" w:hAnsi="Century Gothic"/>
          <w:sz w:val="28"/>
          <w:szCs w:val="28"/>
        </w:rPr>
        <w:t>SSpS</w:t>
      </w:r>
      <w:proofErr w:type="spellEnd"/>
      <w:r>
        <w:rPr>
          <w:rFonts w:ascii="Century Gothic" w:hAnsi="Century Gothic"/>
          <w:sz w:val="28"/>
          <w:szCs w:val="28"/>
        </w:rPr>
        <w:t>).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По переписи в конце XIX века в Тамбове насчитывалось 68</w:t>
      </w:r>
      <w:r>
        <w:rPr>
          <w:rFonts w:ascii="Century Gothic" w:hAnsi="Century Gothic"/>
          <w:sz w:val="28"/>
          <w:szCs w:val="28"/>
        </w:rPr>
        <w:t>2 человека римско-католического вероисповедания. В октябре 1896 года представители католической общины Тамбова, большую часть которой составляли этнические поляки, приняли решение о начале сбора средств для строительства католического храма.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Церковь начала</w:t>
      </w:r>
      <w:r>
        <w:rPr>
          <w:rFonts w:ascii="Century Gothic" w:hAnsi="Century Gothic"/>
          <w:sz w:val="28"/>
          <w:szCs w:val="28"/>
        </w:rPr>
        <w:t xml:space="preserve"> строиться в сентябре 1898 года и была возведена в короткие сроки, с 25 мая 1903 года в ней уже совершались богослужения, хотя отделочные работы продолжались ещё несколько лет. Храм был построен в готическом стиле, из красного кирпича, богато декорирован. </w:t>
      </w:r>
      <w:r>
        <w:rPr>
          <w:rFonts w:ascii="Century Gothic" w:hAnsi="Century Gothic"/>
          <w:sz w:val="28"/>
          <w:szCs w:val="28"/>
        </w:rPr>
        <w:t>Одновременно с храмом рядом с ним был выстроен каменный двухэтажный дом, в котором размещалось католическое благотворительное общество, библиотека и квартира настоятеля.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В 1935 году церковь была закрыта, настоятель репрессирован. В послевоенное время была </w:t>
      </w:r>
      <w:r>
        <w:rPr>
          <w:rFonts w:ascii="Century Gothic" w:hAnsi="Century Gothic"/>
          <w:sz w:val="28"/>
          <w:szCs w:val="28"/>
        </w:rPr>
        <w:t>предпринята попытка перенести орган (инструмент) в другое помещение, но, разобрав орган, его уже не смогли собрать на новом месте. Долгое время здание пустовало, потом было передано Тамбовскому ремонтно-подшипниковому заводу. За время эксплуатации здания в</w:t>
      </w:r>
      <w:r>
        <w:rPr>
          <w:rFonts w:ascii="Century Gothic" w:hAnsi="Century Gothic"/>
          <w:sz w:val="28"/>
          <w:szCs w:val="28"/>
        </w:rPr>
        <w:t xml:space="preserve"> качестве цеха оно серьёзно пострадало: были разрушены колокольни, изуродован фасад, затоплен подвал, стены сильно разъедены кислотными парами.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В 1996 году в Тамбове был вновь организован и зарегистрирован католический приход Воздвижения. В конце — начале </w:t>
      </w:r>
      <w:r>
        <w:rPr>
          <w:rFonts w:ascii="Century Gothic" w:hAnsi="Century Gothic"/>
          <w:sz w:val="28"/>
          <w:szCs w:val="28"/>
        </w:rPr>
        <w:t>1997 года здание, пребывающее в аварийном состоянии, было передано Церкви. Сразу же после передачи начались реставрационные работы, постепенно восстанавливающие прежний облик здания. На Рождество 1998 года в церкви Воздвижения возобновились ежедневные бого</w:t>
      </w:r>
      <w:r>
        <w:rPr>
          <w:rFonts w:ascii="Century Gothic" w:hAnsi="Century Gothic"/>
          <w:sz w:val="28"/>
          <w:szCs w:val="28"/>
        </w:rPr>
        <w:t>служения.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На территории храма находится скульптура Зураба Церетели «Святитель Николай Чудотворец».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jc w:val="center"/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30"/>
          <w:szCs w:val="30"/>
        </w:rPr>
        <w:t>10. МУЗЕЙ ИСТОРИИ МЕДИЦИНЫ ТАМБОВСКОЙ ОБЛАСТИ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noProof/>
          <w:sz w:val="30"/>
          <w:szCs w:val="30"/>
        </w:rPr>
        <w:drawing>
          <wp:inline distT="0" distB="0" distL="118872" distR="118872">
            <wp:extent cx="6645910" cy="4064635"/>
            <wp:effectExtent l="0" t="0" r="0" b="0"/>
            <wp:docPr id="4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noProof/>
          <w:sz w:val="30"/>
          <w:szCs w:val="30"/>
        </w:rPr>
        <w:drawing>
          <wp:inline distT="0" distB="0" distL="118872" distR="118872">
            <wp:extent cx="409575" cy="372745"/>
            <wp:effectExtent l="0" t="0" r="0" b="0"/>
            <wp:docPr id="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7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 xml:space="preserve">АДРЕС: 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г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ород Тамбов, улица </w:t>
      </w:r>
      <w:r>
        <w:rPr>
          <w:rFonts w:ascii="Century Gothic" w:hAnsi="Century Gothic"/>
          <w:color w:val="333333"/>
          <w:sz w:val="30"/>
          <w:szCs w:val="30"/>
          <w:highlight w:val="white"/>
        </w:rPr>
        <w:t>Гоголя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 дом 6.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Музей истории медицины Тамбовской области имени Я.И. Фарбера от</w:t>
      </w:r>
      <w:r>
        <w:rPr>
          <w:rFonts w:ascii="Century Gothic" w:hAnsi="Century Gothic"/>
          <w:sz w:val="28"/>
          <w:szCs w:val="28"/>
        </w:rPr>
        <w:t>крыт 29 декабря 1978 г. Располагается в бывшем усадебном доме А.Г. Лукъяненко – памятнике архитектуры к. XIX - нач. XX вв., (проект инженера Николая Новоселова).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С 2005 – филиал Тамбовского областного краеведческого музея. С 2007-13 гг. в здании Музея функ</w:t>
      </w:r>
      <w:r>
        <w:rPr>
          <w:rFonts w:ascii="Century Gothic" w:hAnsi="Century Gothic"/>
          <w:sz w:val="28"/>
          <w:szCs w:val="28"/>
        </w:rPr>
        <w:t>ционировал отдел ТОКМ – Музейно-выставочный комплекс, в котором было реализовано более 15 авторских выставочных проектов: «</w:t>
      </w:r>
      <w:proofErr w:type="spellStart"/>
      <w:r>
        <w:rPr>
          <w:rFonts w:ascii="Century Gothic" w:hAnsi="Century Gothic"/>
          <w:sz w:val="28"/>
          <w:szCs w:val="28"/>
        </w:rPr>
        <w:t>Моршанский</w:t>
      </w:r>
      <w:proofErr w:type="spellEnd"/>
      <w:r>
        <w:rPr>
          <w:rFonts w:ascii="Century Gothic" w:hAnsi="Century Gothic"/>
          <w:sz w:val="28"/>
          <w:szCs w:val="28"/>
        </w:rPr>
        <w:t xml:space="preserve"> Эрмитаж», «Сюжеты и символы. Декоративно-прикладное искусство России и Западной Европы XV-XIX вв.», «Обитель сердца» из тв</w:t>
      </w:r>
      <w:r>
        <w:rPr>
          <w:rFonts w:ascii="Century Gothic" w:hAnsi="Century Gothic"/>
          <w:sz w:val="28"/>
          <w:szCs w:val="28"/>
        </w:rPr>
        <w:t xml:space="preserve">орческого наследия Народного художника РСФСР Е.В. </w:t>
      </w:r>
      <w:proofErr w:type="spellStart"/>
      <w:r>
        <w:rPr>
          <w:rFonts w:ascii="Century Gothic" w:hAnsi="Century Gothic"/>
          <w:sz w:val="28"/>
          <w:szCs w:val="28"/>
        </w:rPr>
        <w:t>Рябинского</w:t>
      </w:r>
      <w:proofErr w:type="spellEnd"/>
      <w:r>
        <w:rPr>
          <w:rFonts w:ascii="Century Gothic" w:hAnsi="Century Gothic"/>
          <w:sz w:val="28"/>
          <w:szCs w:val="28"/>
        </w:rPr>
        <w:t xml:space="preserve">, «Пушкин и его эпоха», «Во славу Родины», «Городская дворянская усадьба. Эпоха и судьбы», «Примите мою любовь…» и др. В 2013, после </w:t>
      </w:r>
      <w:proofErr w:type="spellStart"/>
      <w:r>
        <w:rPr>
          <w:rFonts w:ascii="Century Gothic" w:hAnsi="Century Gothic"/>
          <w:sz w:val="28"/>
          <w:szCs w:val="28"/>
        </w:rPr>
        <w:t>реэкспозиции</w:t>
      </w:r>
      <w:proofErr w:type="spellEnd"/>
      <w:r>
        <w:rPr>
          <w:rFonts w:ascii="Century Gothic" w:hAnsi="Century Gothic"/>
          <w:sz w:val="28"/>
          <w:szCs w:val="28"/>
        </w:rPr>
        <w:t>, Музей медицины возобновил свою деятельность.</w:t>
      </w:r>
    </w:p>
    <w:p w:rsidR="00952E7C" w:rsidRDefault="00952E7C">
      <w:pPr>
        <w:rPr>
          <w:rFonts w:ascii="Century Gothic" w:hAnsi="Century Gothic"/>
          <w:sz w:val="28"/>
          <w:szCs w:val="28"/>
        </w:rPr>
      </w:pP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sz w:val="28"/>
          <w:szCs w:val="28"/>
        </w:rPr>
        <w:t>В настоящее время его фонды насчитывают более 3 тысяч единиц хранения. Ежегодно музей посещают более 12 тысяч человек.</w:t>
      </w:r>
    </w:p>
    <w:p w:rsidR="00952E7C" w:rsidRDefault="00A85781">
      <w:pPr>
        <w:jc w:val="center"/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sz w:val="28"/>
          <w:szCs w:val="28"/>
        </w:rPr>
        <w:t>11. АХЛЕБИНОВСКАЯ РОЩА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b/>
          <w:bCs/>
          <w:noProof/>
          <w:sz w:val="30"/>
          <w:szCs w:val="30"/>
        </w:rPr>
        <w:drawing>
          <wp:inline distT="0" distB="0" distL="118872" distR="118872">
            <wp:extent cx="6645910" cy="4428490"/>
            <wp:effectExtent l="0" t="0" r="0" b="0"/>
            <wp:docPr id="4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r>
        <w:rPr>
          <w:rFonts w:ascii="Century Gothic" w:hAnsi="Century Gothic"/>
          <w:noProof/>
          <w:sz w:val="30"/>
          <w:szCs w:val="30"/>
        </w:rPr>
        <w:drawing>
          <wp:inline distT="0" distB="0" distL="118872" distR="118872">
            <wp:extent cx="409575" cy="372745"/>
            <wp:effectExtent l="0" t="0" r="0" b="0"/>
            <wp:docPr id="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7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30"/>
          <w:szCs w:val="30"/>
        </w:rPr>
        <w:t xml:space="preserve"> </w:t>
      </w:r>
      <w:r>
        <w:rPr>
          <w:rFonts w:ascii="Century Gothic" w:hAnsi="Century Gothic"/>
          <w:b/>
          <w:bCs/>
          <w:i/>
          <w:iCs/>
          <w:sz w:val="30"/>
          <w:szCs w:val="30"/>
        </w:rPr>
        <w:t xml:space="preserve">АДРЕС: 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>г</w:t>
      </w:r>
      <w:r w:rsidRPr="00A85781">
        <w:rPr>
          <w:rFonts w:ascii="Century Gothic" w:hAnsi="Century Gothic"/>
          <w:color w:val="333333"/>
          <w:sz w:val="30"/>
          <w:szCs w:val="30"/>
          <w:highlight w:val="white"/>
        </w:rPr>
        <w:t xml:space="preserve">ород Тамбов, </w:t>
      </w:r>
      <w:proofErr w:type="spellStart"/>
      <w:r>
        <w:rPr>
          <w:rFonts w:ascii="Century Gothic" w:hAnsi="Century Gothic"/>
          <w:color w:val="333333"/>
          <w:sz w:val="30"/>
          <w:szCs w:val="30"/>
        </w:rPr>
        <w:t>Ахлебиновская</w:t>
      </w:r>
      <w:proofErr w:type="spellEnd"/>
      <w:r>
        <w:rPr>
          <w:rFonts w:ascii="Century Gothic" w:hAnsi="Century Gothic"/>
          <w:color w:val="333333"/>
          <w:sz w:val="30"/>
          <w:szCs w:val="30"/>
        </w:rPr>
        <w:t xml:space="preserve"> роща</w:t>
      </w:r>
    </w:p>
    <w:p w:rsidR="00952E7C" w:rsidRDefault="00A85781">
      <w:pPr>
        <w:rPr>
          <w:rFonts w:ascii="Century Gothic" w:hAnsi="Century Gothic"/>
          <w:sz w:val="28"/>
          <w:szCs w:val="28"/>
        </w:rPr>
      </w:pPr>
      <w:proofErr w:type="spellStart"/>
      <w:r>
        <w:rPr>
          <w:rFonts w:ascii="Century Gothic" w:hAnsi="Century Gothic"/>
          <w:sz w:val="28"/>
          <w:szCs w:val="28"/>
        </w:rPr>
        <w:t>Ахлебиновская</w:t>
      </w:r>
      <w:proofErr w:type="spellEnd"/>
      <w:r>
        <w:rPr>
          <w:rFonts w:ascii="Century Gothic" w:hAnsi="Century Gothic"/>
          <w:sz w:val="28"/>
          <w:szCs w:val="28"/>
        </w:rPr>
        <w:t xml:space="preserve"> роща, также известная как Южный парк, расположена на </w:t>
      </w:r>
      <w:r>
        <w:rPr>
          <w:rFonts w:ascii="Century Gothic" w:hAnsi="Century Gothic"/>
          <w:sz w:val="28"/>
          <w:szCs w:val="28"/>
        </w:rPr>
        <w:t>территории Советского района города Тамбова. На западе и северо-западе граница рощи проходит по реке Жигалке, на юге зелёные насаждения доходят до нефтебазы, с восточной стороны находится школа № 30 и садовое товарищество. Небольшой участок в северной част</w:t>
      </w:r>
      <w:r>
        <w:rPr>
          <w:rFonts w:ascii="Century Gothic" w:hAnsi="Century Gothic"/>
          <w:sz w:val="28"/>
          <w:szCs w:val="28"/>
        </w:rPr>
        <w:t>и граничит с Юго-Восточной железной дорогой. Общая площадь природного объекта составляет 13 га.</w:t>
      </w:r>
    </w:p>
    <w:p w:rsidR="00952E7C" w:rsidRDefault="00A85781">
      <w:pPr>
        <w:rPr>
          <w:rFonts w:ascii="Century Gothic" w:hAnsi="Century Gothic"/>
          <w:b/>
          <w:bCs/>
          <w:sz w:val="30"/>
          <w:szCs w:val="30"/>
        </w:rPr>
      </w:pPr>
      <w:proofErr w:type="spellStart"/>
      <w:r>
        <w:rPr>
          <w:rFonts w:ascii="Century Gothic" w:hAnsi="Century Gothic"/>
          <w:sz w:val="28"/>
          <w:szCs w:val="28"/>
        </w:rPr>
        <w:t>Ахлебиновская</w:t>
      </w:r>
      <w:proofErr w:type="spellEnd"/>
      <w:r>
        <w:rPr>
          <w:rFonts w:ascii="Century Gothic" w:hAnsi="Century Gothic"/>
          <w:sz w:val="28"/>
          <w:szCs w:val="28"/>
        </w:rPr>
        <w:t xml:space="preserve"> роща является старейшим парком города Тамбова. Здесь произрастают более 2500 деревьев: сосны, лиственницы, липы и каштаны. Отдельного упоминания з</w:t>
      </w:r>
      <w:r>
        <w:rPr>
          <w:rFonts w:ascii="Century Gothic" w:hAnsi="Century Gothic"/>
          <w:sz w:val="28"/>
          <w:szCs w:val="28"/>
        </w:rPr>
        <w:t>аслуживают дубы, возраст некоторых превышает 300 лет. С 1979 года объект является памятником природы регионального значения и охраняется государством.</w:t>
      </w:r>
    </w:p>
    <w:p w:rsidR="00952E7C" w:rsidRDefault="00952E7C">
      <w:pPr>
        <w:rPr>
          <w:rFonts w:ascii="Century Gothic" w:hAnsi="Century Gothic"/>
          <w:b/>
          <w:bCs/>
          <w:sz w:val="30"/>
          <w:szCs w:val="30"/>
        </w:rPr>
      </w:pPr>
    </w:p>
    <w:sectPr w:rsidR="00952E7C">
      <w:pgSz w:w="11906" w:h="16838"/>
      <w:pgMar w:top="720" w:right="720" w:bottom="720" w:left="720" w:header="708" w:footer="708" w:gutter="0"/>
      <w:paperSrc w:first="1" w:other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等线">
    <w:panose1 w:val="00000000000000000000"/>
    <w:charset w:val="8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CCF40BC"/>
    <w:multiLevelType w:val="hybridMultilevel"/>
    <w:tmpl w:val="4B88326A"/>
    <w:lvl w:ilvl="0" w:tplc="703E5540">
      <w:start w:val="1"/>
      <w:numFmt w:val="decimal"/>
      <w:lvlText w:val="%1."/>
      <w:lvlJc w:val="left"/>
      <w:pPr>
        <w:ind w:left="720" w:hanging="360"/>
      </w:pPr>
    </w:lvl>
    <w:lvl w:ilvl="1" w:tplc="CB2293A6" w:tentative="1">
      <w:start w:val="1"/>
      <w:numFmt w:val="lowerLetter"/>
      <w:lvlText w:val="%2."/>
      <w:lvlJc w:val="left"/>
      <w:pPr>
        <w:ind w:left="1440" w:hanging="360"/>
      </w:pPr>
    </w:lvl>
    <w:lvl w:ilvl="2" w:tplc="C29EDADE" w:tentative="1">
      <w:start w:val="1"/>
      <w:numFmt w:val="lowerRoman"/>
      <w:lvlText w:val="%3."/>
      <w:lvlJc w:val="right"/>
      <w:pPr>
        <w:ind w:left="2160" w:hanging="360"/>
      </w:pPr>
    </w:lvl>
    <w:lvl w:ilvl="3" w:tplc="38C2FA0E" w:tentative="1">
      <w:start w:val="1"/>
      <w:numFmt w:val="decimal"/>
      <w:lvlText w:val="%4."/>
      <w:lvlJc w:val="left"/>
      <w:pPr>
        <w:ind w:left="2880" w:hanging="360"/>
      </w:pPr>
    </w:lvl>
    <w:lvl w:ilvl="4" w:tplc="8D94DE14" w:tentative="1">
      <w:start w:val="1"/>
      <w:numFmt w:val="lowerLetter"/>
      <w:lvlText w:val="%5."/>
      <w:lvlJc w:val="left"/>
      <w:pPr>
        <w:ind w:left="3600" w:hanging="360"/>
      </w:pPr>
    </w:lvl>
    <w:lvl w:ilvl="5" w:tplc="66680814" w:tentative="1">
      <w:start w:val="1"/>
      <w:numFmt w:val="lowerRoman"/>
      <w:lvlText w:val="%6."/>
      <w:lvlJc w:val="right"/>
      <w:pPr>
        <w:ind w:left="4320" w:hanging="360"/>
      </w:pPr>
    </w:lvl>
    <w:lvl w:ilvl="6" w:tplc="500A1EEC" w:tentative="1">
      <w:start w:val="1"/>
      <w:numFmt w:val="decimal"/>
      <w:lvlText w:val="%7."/>
      <w:lvlJc w:val="left"/>
      <w:pPr>
        <w:ind w:left="5040" w:hanging="360"/>
      </w:pPr>
    </w:lvl>
    <w:lvl w:ilvl="7" w:tplc="C0DC51F2" w:tentative="1">
      <w:start w:val="1"/>
      <w:numFmt w:val="lowerLetter"/>
      <w:lvlText w:val="%8."/>
      <w:lvlJc w:val="left"/>
      <w:pPr>
        <w:ind w:left="5760" w:hanging="360"/>
      </w:pPr>
    </w:lvl>
    <w:lvl w:ilvl="8" w:tplc="44586956" w:tentative="1">
      <w:start w:val="1"/>
      <w:numFmt w:val="lowerRoman"/>
      <w:lvlText w:val="%9."/>
      <w:lvlJc w:val="right"/>
      <w:pPr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</w:compat>
  <w:rsids>
    <w:rsidRoot w:val="00952E7C"/>
    <w:rsid w:val="00952E7C"/>
    <w:rsid w:val="00A85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9F21B6-92D4-4661-B084-DCDC6D168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a8">
    <w:name w:val="Subtle Emphasis"/>
    <w:basedOn w:val="a0"/>
    <w:uiPriority w:val="19"/>
    <w:qFormat/>
    <w:rPr>
      <w:i/>
      <w:iCs/>
      <w:color w:val="808080" w:themeColor="text1" w:themeTint="7F"/>
    </w:rPr>
  </w:style>
  <w:style w:type="character" w:styleId="a9">
    <w:name w:val="Emphasis"/>
    <w:basedOn w:val="a0"/>
    <w:uiPriority w:val="20"/>
    <w:qFormat/>
    <w:rPr>
      <w:i/>
      <w:iCs/>
    </w:rPr>
  </w:style>
  <w:style w:type="character" w:styleId="aa">
    <w:name w:val="Intense Emphasis"/>
    <w:basedOn w:val="a0"/>
    <w:uiPriority w:val="21"/>
    <w:qFormat/>
    <w:rPr>
      <w:b/>
      <w:bCs/>
      <w:i/>
      <w:iCs/>
      <w:color w:val="4472C4" w:themeColor="accent1"/>
    </w:rPr>
  </w:style>
  <w:style w:type="character" w:styleId="ab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Pr>
      <w:b/>
      <w:bCs/>
      <w:i/>
      <w:iCs/>
      <w:color w:val="4472C4" w:themeColor="accent1"/>
    </w:rPr>
  </w:style>
  <w:style w:type="character" w:styleId="ae">
    <w:name w:val="Subtle Reference"/>
    <w:basedOn w:val="a0"/>
    <w:uiPriority w:val="31"/>
    <w:qFormat/>
    <w:rPr>
      <w:smallCaps/>
      <w:color w:val="ED7D31" w:themeColor="accent2"/>
      <w:u w:val="single"/>
    </w:rPr>
  </w:style>
  <w:style w:type="character" w:styleId="af">
    <w:name w:val="Intense Reference"/>
    <w:basedOn w:val="a0"/>
    <w:uiPriority w:val="32"/>
    <w:qFormat/>
    <w:rPr>
      <w:b/>
      <w:bCs/>
      <w:smallCaps/>
      <w:color w:val="ED7D31" w:themeColor="accent2"/>
      <w:spacing w:val="5"/>
      <w:u w:val="single"/>
    </w:rPr>
  </w:style>
  <w:style w:type="character" w:styleId="af0">
    <w:name w:val="Book Title"/>
    <w:basedOn w:val="a0"/>
    <w:uiPriority w:val="33"/>
    <w:qFormat/>
    <w:rPr>
      <w:b/>
      <w:bCs/>
      <w:smallCaps/>
      <w:spacing w:val="5"/>
    </w:rPr>
  </w:style>
  <w:style w:type="paragraph" w:styleId="af1">
    <w:name w:val="List Paragraph"/>
    <w:basedOn w:val="a"/>
    <w:uiPriority w:val="34"/>
    <w:qFormat/>
    <w:pPr>
      <w:ind w:left="720"/>
      <w:contextualSpacing/>
    </w:pPr>
  </w:style>
  <w:style w:type="paragraph" w:styleId="af2">
    <w:name w:val="footnote text"/>
    <w:basedOn w:val="a"/>
    <w:link w:val="af3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semiHidden/>
    <w:rPr>
      <w:sz w:val="20"/>
      <w:szCs w:val="20"/>
    </w:rPr>
  </w:style>
  <w:style w:type="character" w:styleId="af4">
    <w:name w:val="footnote reference"/>
    <w:basedOn w:val="a0"/>
    <w:uiPriority w:val="99"/>
    <w:semiHidden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6">
    <w:name w:val="Текст концевой сноски Знак"/>
    <w:basedOn w:val="a0"/>
    <w:link w:val="af5"/>
    <w:uiPriority w:val="99"/>
    <w:semiHidden/>
    <w:rPr>
      <w:sz w:val="20"/>
      <w:szCs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character" w:styleId="af8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f9">
    <w:name w:val="Plain Text"/>
    <w:basedOn w:val="a"/>
    <w:link w:val="afa"/>
    <w:uiPriority w:val="99"/>
    <w:semiHidden/>
    <w:unhideWhenUsed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a">
    <w:name w:val="Текст Знак"/>
    <w:basedOn w:val="a0"/>
    <w:link w:val="af9"/>
    <w:uiPriority w:val="99"/>
    <w:rPr>
      <w:rFonts w:ascii="Courier New" w:hAnsi="Courier New" w:cs="Courier New"/>
      <w:sz w:val="21"/>
      <w:szCs w:val="21"/>
    </w:rPr>
  </w:style>
  <w:style w:type="paragraph" w:styleId="afb">
    <w:name w:val="header"/>
    <w:basedOn w:val="a"/>
    <w:link w:val="afc"/>
    <w:uiPriority w:val="99"/>
    <w:unhideWhenUsed/>
    <w:pPr>
      <w:spacing w:after="0" w:line="240" w:lineRule="auto"/>
    </w:pPr>
  </w:style>
  <w:style w:type="character" w:customStyle="1" w:styleId="afc">
    <w:name w:val="Верхний колонтитул Знак"/>
    <w:basedOn w:val="a0"/>
    <w:link w:val="afb"/>
    <w:uiPriority w:val="99"/>
  </w:style>
  <w:style w:type="paragraph" w:styleId="afd">
    <w:name w:val="footer"/>
    <w:basedOn w:val="a"/>
    <w:link w:val="afe"/>
    <w:uiPriority w:val="99"/>
    <w:unhideWhenUsed/>
    <w:pPr>
      <w:spacing w:after="0" w:line="240" w:lineRule="auto"/>
    </w:pPr>
  </w:style>
  <w:style w:type="character" w:customStyle="1" w:styleId="afe">
    <w:name w:val="Нижний колонтитул Знак"/>
    <w:basedOn w:val="a0"/>
    <w:link w:val="afd"/>
    <w:uiPriority w:val="99"/>
  </w:style>
  <w:style w:type="paragraph" w:styleId="aff">
    <w:name w:val="caption"/>
    <w:basedOn w:val="a"/>
    <w:next w:val="a"/>
    <w:uiPriority w:val="35"/>
    <w:unhideWhenUsed/>
    <w:qFormat/>
    <w:pPr>
      <w:spacing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3190</Words>
  <Characters>18186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User</cp:lastModifiedBy>
  <cp:revision>2</cp:revision>
  <dcterms:created xsi:type="dcterms:W3CDTF">2024-01-25T20:04:00Z</dcterms:created>
  <dcterms:modified xsi:type="dcterms:W3CDTF">2024-01-25T20:04:00Z</dcterms:modified>
</cp:coreProperties>
</file>